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B0FA4" w14:paraId="0ACBDD53" w14:textId="77777777">
        <w:trPr>
          <w:tblCellSpacing w:w="60" w:type="dxa"/>
        </w:trPr>
        <w:tc>
          <w:tcPr>
            <w:tcW w:w="1200" w:type="pct"/>
            <w:shd w:val="clear" w:color="auto" w:fill="E7F0F9"/>
          </w:tcPr>
          <w:p w14:paraId="5D69020F" w14:textId="77777777" w:rsidR="009B0FA4" w:rsidRDefault="00000000">
            <w:pPr>
              <w:spacing w:after="0" w:line="240" w:lineRule="auto"/>
            </w:pPr>
            <w:r>
              <w:rPr>
                <w:b/>
              </w:rPr>
              <w:t>RKP broj</w:t>
            </w:r>
          </w:p>
        </w:tc>
        <w:tc>
          <w:tcPr>
            <w:tcW w:w="0" w:type="auto"/>
            <w:shd w:val="clear" w:color="auto" w:fill="E7F0F9"/>
          </w:tcPr>
          <w:p w14:paraId="2080DDDB" w14:textId="77777777" w:rsidR="009B0FA4" w:rsidRDefault="00000000">
            <w:pPr>
              <w:spacing w:after="0" w:line="240" w:lineRule="auto"/>
            </w:pPr>
            <w:r>
              <w:t>9909</w:t>
            </w:r>
          </w:p>
        </w:tc>
      </w:tr>
      <w:tr w:rsidR="009B0FA4" w14:paraId="235A3324" w14:textId="77777777">
        <w:trPr>
          <w:tblCellSpacing w:w="60" w:type="dxa"/>
        </w:trPr>
        <w:tc>
          <w:tcPr>
            <w:tcW w:w="1200" w:type="pct"/>
            <w:shd w:val="clear" w:color="auto" w:fill="E7F0F9"/>
          </w:tcPr>
          <w:p w14:paraId="49F6668F" w14:textId="77777777" w:rsidR="009B0FA4" w:rsidRDefault="00000000">
            <w:pPr>
              <w:spacing w:after="0" w:line="240" w:lineRule="auto"/>
            </w:pPr>
            <w:r>
              <w:rPr>
                <w:b/>
              </w:rPr>
              <w:t>Naziv obveznika</w:t>
            </w:r>
          </w:p>
        </w:tc>
        <w:tc>
          <w:tcPr>
            <w:tcW w:w="0" w:type="auto"/>
            <w:shd w:val="clear" w:color="auto" w:fill="E7F0F9"/>
          </w:tcPr>
          <w:p w14:paraId="0CC958A4" w14:textId="77777777" w:rsidR="009B0FA4" w:rsidRDefault="00000000">
            <w:pPr>
              <w:spacing w:after="0" w:line="240" w:lineRule="auto"/>
            </w:pPr>
            <w:r>
              <w:t>Osnovna škola Ivana Brlić Mažuranić</w:t>
            </w:r>
          </w:p>
        </w:tc>
      </w:tr>
      <w:tr w:rsidR="009B0FA4" w14:paraId="1C5796A3" w14:textId="77777777">
        <w:trPr>
          <w:tblCellSpacing w:w="60" w:type="dxa"/>
        </w:trPr>
        <w:tc>
          <w:tcPr>
            <w:tcW w:w="1200" w:type="pct"/>
            <w:shd w:val="clear" w:color="auto" w:fill="E7F0F9"/>
          </w:tcPr>
          <w:p w14:paraId="5668C252" w14:textId="77777777" w:rsidR="009B0FA4" w:rsidRDefault="00000000">
            <w:pPr>
              <w:spacing w:after="0" w:line="240" w:lineRule="auto"/>
            </w:pPr>
            <w:r>
              <w:rPr>
                <w:b/>
              </w:rPr>
              <w:t>Razina</w:t>
            </w:r>
          </w:p>
        </w:tc>
        <w:tc>
          <w:tcPr>
            <w:tcW w:w="0" w:type="auto"/>
            <w:shd w:val="clear" w:color="auto" w:fill="E7F0F9"/>
          </w:tcPr>
          <w:p w14:paraId="0BF3A041" w14:textId="77777777" w:rsidR="009B0FA4" w:rsidRDefault="00000000">
            <w:pPr>
              <w:spacing w:after="0" w:line="240" w:lineRule="auto"/>
            </w:pPr>
            <w:r>
              <w:t>31</w:t>
            </w:r>
          </w:p>
        </w:tc>
      </w:tr>
    </w:tbl>
    <w:p w14:paraId="673AA775" w14:textId="77777777" w:rsidR="009B0FA4" w:rsidRDefault="00000000">
      <w:r>
        <w:br/>
      </w:r>
    </w:p>
    <w:p w14:paraId="50370ED7" w14:textId="77777777" w:rsidR="009B0FA4" w:rsidRDefault="00000000">
      <w:pPr>
        <w:spacing w:line="240" w:lineRule="auto"/>
        <w:jc w:val="center"/>
      </w:pPr>
      <w:r>
        <w:rPr>
          <w:b/>
          <w:sz w:val="28"/>
        </w:rPr>
        <w:t>BILJEŠKE UZ FINANCIJSKE IZVJEŠTAJE</w:t>
      </w:r>
    </w:p>
    <w:p w14:paraId="6B41380D" w14:textId="77777777" w:rsidR="009B0FA4" w:rsidRDefault="00000000">
      <w:pPr>
        <w:spacing w:line="240" w:lineRule="auto"/>
        <w:jc w:val="center"/>
      </w:pPr>
      <w:r>
        <w:rPr>
          <w:b/>
          <w:sz w:val="28"/>
        </w:rPr>
        <w:t>ZA RAZDOBLJE</w:t>
      </w:r>
    </w:p>
    <w:p w14:paraId="401044C8" w14:textId="77777777" w:rsidR="009B0FA4" w:rsidRDefault="00000000">
      <w:pPr>
        <w:spacing w:line="240" w:lineRule="auto"/>
        <w:jc w:val="center"/>
      </w:pPr>
      <w:r>
        <w:rPr>
          <w:b/>
          <w:sz w:val="28"/>
        </w:rPr>
        <w:t>I - XII 2025.</w:t>
      </w:r>
    </w:p>
    <w:p w14:paraId="4B2B8273" w14:textId="77777777" w:rsidR="009B0FA4" w:rsidRDefault="009B0FA4"/>
    <w:p w14:paraId="5F384ECA" w14:textId="77777777" w:rsidR="009B0FA4" w:rsidRDefault="00000000">
      <w:pPr>
        <w:keepNext/>
        <w:spacing w:line="240" w:lineRule="auto"/>
        <w:jc w:val="center"/>
      </w:pPr>
      <w:r>
        <w:rPr>
          <w:b/>
          <w:sz w:val="28"/>
        </w:rPr>
        <w:t>Izvještaj o prihodima i rashodima, primicima i izdacima</w:t>
      </w:r>
    </w:p>
    <w:p w14:paraId="0E33937F" w14:textId="77777777" w:rsidR="009B0FA4"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1E35FE42" w14:textId="77777777">
        <w:trPr>
          <w:cantSplit/>
        </w:trPr>
        <w:tc>
          <w:tcPr>
            <w:tcW w:w="700" w:type="dxa"/>
            <w:shd w:val="clear" w:color="auto" w:fill="E7F0F9"/>
            <w:tcMar>
              <w:top w:w="0" w:type="dxa"/>
              <w:bottom w:w="0" w:type="dxa"/>
            </w:tcMar>
            <w:vAlign w:val="center"/>
          </w:tcPr>
          <w:p w14:paraId="6BAE2921"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6CC775"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C9FB5"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7B22D"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7B56DE"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0597D" w14:textId="77777777" w:rsidR="009B0FA4" w:rsidRDefault="00000000">
            <w:pPr>
              <w:keepNext/>
              <w:keepLines/>
              <w:spacing w:after="0" w:line="240" w:lineRule="auto"/>
              <w:jc w:val="center"/>
            </w:pPr>
            <w:r>
              <w:rPr>
                <w:b/>
                <w:sz w:val="18"/>
              </w:rPr>
              <w:t>Indeks (%)</w:t>
            </w:r>
          </w:p>
        </w:tc>
      </w:tr>
      <w:tr w:rsidR="009B0FA4" w14:paraId="1728FF96" w14:textId="77777777">
        <w:trPr>
          <w:cantSplit/>
          <w:trHeight w:val="560"/>
        </w:trPr>
        <w:tc>
          <w:tcPr>
            <w:tcW w:w="700" w:type="dxa"/>
            <w:tcMar>
              <w:top w:w="0" w:type="dxa"/>
              <w:bottom w:w="0" w:type="dxa"/>
            </w:tcMar>
            <w:vAlign w:val="center"/>
          </w:tcPr>
          <w:p w14:paraId="1867E88B" w14:textId="77777777" w:rsidR="009B0FA4" w:rsidRDefault="00000000">
            <w:pPr>
              <w:keepNext/>
              <w:keepLines/>
              <w:spacing w:after="0" w:line="240" w:lineRule="auto"/>
            </w:pPr>
            <w:r>
              <w:rPr>
                <w:sz w:val="18"/>
              </w:rPr>
              <w:t>6</w:t>
            </w:r>
          </w:p>
        </w:tc>
        <w:tc>
          <w:tcPr>
            <w:tcW w:w="3180" w:type="dxa"/>
            <w:tcMar>
              <w:top w:w="0" w:type="dxa"/>
              <w:bottom w:w="0" w:type="dxa"/>
            </w:tcMar>
            <w:vAlign w:val="center"/>
          </w:tcPr>
          <w:p w14:paraId="6550E9AC" w14:textId="77777777" w:rsidR="009B0FA4"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C2148C5" w14:textId="77777777" w:rsidR="009B0FA4" w:rsidRDefault="00000000">
            <w:pPr>
              <w:keepNext/>
              <w:keepLines/>
              <w:spacing w:after="0" w:line="240" w:lineRule="auto"/>
            </w:pPr>
            <w:r>
              <w:rPr>
                <w:sz w:val="18"/>
              </w:rPr>
              <w:t>6</w:t>
            </w:r>
          </w:p>
        </w:tc>
        <w:tc>
          <w:tcPr>
            <w:tcW w:w="1860" w:type="dxa"/>
            <w:tcMar>
              <w:top w:w="0" w:type="dxa"/>
              <w:bottom w:w="0" w:type="dxa"/>
            </w:tcMar>
            <w:vAlign w:val="center"/>
          </w:tcPr>
          <w:p w14:paraId="53F18CE0" w14:textId="77777777" w:rsidR="009B0FA4" w:rsidRDefault="00000000">
            <w:pPr>
              <w:keepNext/>
              <w:keepLines/>
              <w:spacing w:after="0" w:line="240" w:lineRule="auto"/>
              <w:jc w:val="right"/>
            </w:pPr>
            <w:r>
              <w:rPr>
                <w:sz w:val="18"/>
              </w:rPr>
              <w:t>1.985.753,24</w:t>
            </w:r>
          </w:p>
        </w:tc>
        <w:tc>
          <w:tcPr>
            <w:tcW w:w="1860" w:type="dxa"/>
            <w:tcMar>
              <w:top w:w="0" w:type="dxa"/>
              <w:bottom w:w="0" w:type="dxa"/>
            </w:tcMar>
            <w:vAlign w:val="center"/>
          </w:tcPr>
          <w:p w14:paraId="74B64902" w14:textId="77777777" w:rsidR="009B0FA4" w:rsidRDefault="00000000">
            <w:pPr>
              <w:keepNext/>
              <w:keepLines/>
              <w:spacing w:after="0" w:line="240" w:lineRule="auto"/>
              <w:jc w:val="right"/>
            </w:pPr>
            <w:r>
              <w:rPr>
                <w:sz w:val="18"/>
              </w:rPr>
              <w:t>1.723.487,29</w:t>
            </w:r>
          </w:p>
        </w:tc>
        <w:tc>
          <w:tcPr>
            <w:tcW w:w="700" w:type="dxa"/>
            <w:tcMar>
              <w:top w:w="0" w:type="dxa"/>
              <w:bottom w:w="0" w:type="dxa"/>
            </w:tcMar>
            <w:vAlign w:val="center"/>
          </w:tcPr>
          <w:p w14:paraId="101BD78D" w14:textId="77777777" w:rsidR="009B0FA4" w:rsidRDefault="00000000">
            <w:pPr>
              <w:keepNext/>
              <w:keepLines/>
              <w:spacing w:after="0" w:line="240" w:lineRule="auto"/>
              <w:jc w:val="right"/>
            </w:pPr>
            <w:r>
              <w:rPr>
                <w:sz w:val="18"/>
              </w:rPr>
              <w:t>86,8</w:t>
            </w:r>
          </w:p>
        </w:tc>
      </w:tr>
      <w:tr w:rsidR="009B0FA4" w14:paraId="7E05B1AD" w14:textId="77777777">
        <w:trPr>
          <w:cantSplit/>
          <w:trHeight w:val="560"/>
        </w:trPr>
        <w:tc>
          <w:tcPr>
            <w:tcW w:w="700" w:type="dxa"/>
            <w:tcMar>
              <w:top w:w="0" w:type="dxa"/>
              <w:bottom w:w="0" w:type="dxa"/>
            </w:tcMar>
            <w:vAlign w:val="center"/>
          </w:tcPr>
          <w:p w14:paraId="1AE1DC49" w14:textId="77777777" w:rsidR="009B0FA4" w:rsidRDefault="00000000">
            <w:pPr>
              <w:keepNext/>
              <w:keepLines/>
              <w:spacing w:after="0" w:line="240" w:lineRule="auto"/>
            </w:pPr>
            <w:r>
              <w:rPr>
                <w:sz w:val="18"/>
              </w:rPr>
              <w:t>3</w:t>
            </w:r>
          </w:p>
        </w:tc>
        <w:tc>
          <w:tcPr>
            <w:tcW w:w="3180" w:type="dxa"/>
            <w:tcMar>
              <w:top w:w="0" w:type="dxa"/>
              <w:bottom w:w="0" w:type="dxa"/>
            </w:tcMar>
            <w:vAlign w:val="center"/>
          </w:tcPr>
          <w:p w14:paraId="65CC983C" w14:textId="77777777" w:rsidR="009B0FA4"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4F92D14" w14:textId="77777777" w:rsidR="009B0FA4" w:rsidRDefault="00000000">
            <w:pPr>
              <w:keepNext/>
              <w:keepLines/>
              <w:spacing w:after="0" w:line="240" w:lineRule="auto"/>
            </w:pPr>
            <w:r>
              <w:rPr>
                <w:sz w:val="18"/>
              </w:rPr>
              <w:t>3</w:t>
            </w:r>
          </w:p>
        </w:tc>
        <w:tc>
          <w:tcPr>
            <w:tcW w:w="1860" w:type="dxa"/>
            <w:tcMar>
              <w:top w:w="0" w:type="dxa"/>
              <w:bottom w:w="0" w:type="dxa"/>
            </w:tcMar>
            <w:vAlign w:val="center"/>
          </w:tcPr>
          <w:p w14:paraId="16435F11" w14:textId="77777777" w:rsidR="009B0FA4" w:rsidRDefault="00000000">
            <w:pPr>
              <w:keepNext/>
              <w:keepLines/>
              <w:spacing w:after="0" w:line="240" w:lineRule="auto"/>
              <w:jc w:val="right"/>
            </w:pPr>
            <w:r>
              <w:rPr>
                <w:sz w:val="18"/>
              </w:rPr>
              <w:t>1.669.728,86</w:t>
            </w:r>
          </w:p>
        </w:tc>
        <w:tc>
          <w:tcPr>
            <w:tcW w:w="1860" w:type="dxa"/>
            <w:tcMar>
              <w:top w:w="0" w:type="dxa"/>
              <w:bottom w:w="0" w:type="dxa"/>
            </w:tcMar>
            <w:vAlign w:val="center"/>
          </w:tcPr>
          <w:p w14:paraId="31A2B9F6" w14:textId="77777777" w:rsidR="009B0FA4" w:rsidRDefault="00000000">
            <w:pPr>
              <w:keepNext/>
              <w:keepLines/>
              <w:spacing w:after="0" w:line="240" w:lineRule="auto"/>
              <w:jc w:val="right"/>
            </w:pPr>
            <w:r>
              <w:rPr>
                <w:sz w:val="18"/>
              </w:rPr>
              <w:t>1.853.919,20</w:t>
            </w:r>
          </w:p>
        </w:tc>
        <w:tc>
          <w:tcPr>
            <w:tcW w:w="700" w:type="dxa"/>
            <w:tcMar>
              <w:top w:w="0" w:type="dxa"/>
              <w:bottom w:w="0" w:type="dxa"/>
            </w:tcMar>
            <w:vAlign w:val="center"/>
          </w:tcPr>
          <w:p w14:paraId="4AC4E157" w14:textId="77777777" w:rsidR="009B0FA4" w:rsidRDefault="00000000">
            <w:pPr>
              <w:keepNext/>
              <w:keepLines/>
              <w:spacing w:after="0" w:line="240" w:lineRule="auto"/>
              <w:jc w:val="right"/>
            </w:pPr>
            <w:r>
              <w:rPr>
                <w:sz w:val="18"/>
              </w:rPr>
              <w:t>111,0</w:t>
            </w:r>
          </w:p>
        </w:tc>
      </w:tr>
      <w:tr w:rsidR="009B0FA4" w14:paraId="5E97817A" w14:textId="77777777">
        <w:trPr>
          <w:cantSplit/>
          <w:trHeight w:val="560"/>
        </w:trPr>
        <w:tc>
          <w:tcPr>
            <w:tcW w:w="700" w:type="dxa"/>
            <w:tcMar>
              <w:top w:w="0" w:type="dxa"/>
              <w:bottom w:w="0" w:type="dxa"/>
            </w:tcMar>
            <w:vAlign w:val="center"/>
          </w:tcPr>
          <w:p w14:paraId="3B7E2957" w14:textId="77777777" w:rsidR="009B0FA4" w:rsidRDefault="009B0FA4">
            <w:pPr>
              <w:keepNext/>
              <w:keepLines/>
              <w:spacing w:after="0" w:line="240" w:lineRule="auto"/>
            </w:pPr>
          </w:p>
        </w:tc>
        <w:tc>
          <w:tcPr>
            <w:tcW w:w="3180" w:type="dxa"/>
            <w:tcMar>
              <w:top w:w="0" w:type="dxa"/>
              <w:bottom w:w="0" w:type="dxa"/>
            </w:tcMar>
            <w:vAlign w:val="center"/>
          </w:tcPr>
          <w:p w14:paraId="7204D33B" w14:textId="77777777" w:rsidR="009B0FA4"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3E287C77" w14:textId="77777777" w:rsidR="009B0FA4" w:rsidRDefault="00000000">
            <w:pPr>
              <w:keepNext/>
              <w:keepLines/>
              <w:spacing w:after="0" w:line="240" w:lineRule="auto"/>
            </w:pPr>
            <w:r>
              <w:rPr>
                <w:b/>
                <w:sz w:val="18"/>
              </w:rPr>
              <w:t>Y001</w:t>
            </w:r>
          </w:p>
        </w:tc>
        <w:tc>
          <w:tcPr>
            <w:tcW w:w="1860" w:type="dxa"/>
            <w:tcMar>
              <w:top w:w="0" w:type="dxa"/>
              <w:bottom w:w="0" w:type="dxa"/>
            </w:tcMar>
            <w:vAlign w:val="center"/>
          </w:tcPr>
          <w:p w14:paraId="323BA8CA" w14:textId="77777777" w:rsidR="009B0FA4" w:rsidRDefault="00000000">
            <w:pPr>
              <w:keepNext/>
              <w:keepLines/>
              <w:spacing w:after="0" w:line="240" w:lineRule="auto"/>
              <w:jc w:val="right"/>
            </w:pPr>
            <w:r>
              <w:rPr>
                <w:b/>
                <w:sz w:val="18"/>
              </w:rPr>
              <w:t>0,00</w:t>
            </w:r>
          </w:p>
        </w:tc>
        <w:tc>
          <w:tcPr>
            <w:tcW w:w="1860" w:type="dxa"/>
            <w:tcMar>
              <w:top w:w="0" w:type="dxa"/>
              <w:bottom w:w="0" w:type="dxa"/>
            </w:tcMar>
            <w:vAlign w:val="center"/>
          </w:tcPr>
          <w:p w14:paraId="35C712C4" w14:textId="77777777" w:rsidR="009B0FA4" w:rsidRDefault="00000000">
            <w:pPr>
              <w:keepNext/>
              <w:keepLines/>
              <w:spacing w:after="0" w:line="240" w:lineRule="auto"/>
              <w:jc w:val="right"/>
            </w:pPr>
            <w:r>
              <w:rPr>
                <w:b/>
                <w:sz w:val="18"/>
              </w:rPr>
              <w:t>130.431,91</w:t>
            </w:r>
          </w:p>
        </w:tc>
        <w:tc>
          <w:tcPr>
            <w:tcW w:w="700" w:type="dxa"/>
            <w:tcMar>
              <w:top w:w="0" w:type="dxa"/>
              <w:bottom w:w="0" w:type="dxa"/>
            </w:tcMar>
            <w:vAlign w:val="center"/>
          </w:tcPr>
          <w:p w14:paraId="3127CAB0" w14:textId="77777777" w:rsidR="009B0FA4" w:rsidRDefault="00000000">
            <w:pPr>
              <w:keepNext/>
              <w:keepLines/>
              <w:spacing w:after="0" w:line="240" w:lineRule="auto"/>
              <w:jc w:val="right"/>
            </w:pPr>
            <w:r>
              <w:rPr>
                <w:b/>
                <w:sz w:val="18"/>
              </w:rPr>
              <w:t>-</w:t>
            </w:r>
          </w:p>
        </w:tc>
      </w:tr>
      <w:tr w:rsidR="009B0FA4" w14:paraId="4E0244A9" w14:textId="77777777">
        <w:trPr>
          <w:cantSplit/>
          <w:trHeight w:val="560"/>
        </w:trPr>
        <w:tc>
          <w:tcPr>
            <w:tcW w:w="700" w:type="dxa"/>
            <w:tcMar>
              <w:top w:w="0" w:type="dxa"/>
              <w:bottom w:w="0" w:type="dxa"/>
            </w:tcMar>
            <w:vAlign w:val="center"/>
          </w:tcPr>
          <w:p w14:paraId="754F005B" w14:textId="77777777" w:rsidR="009B0FA4" w:rsidRDefault="00000000">
            <w:pPr>
              <w:keepNext/>
              <w:keepLines/>
              <w:spacing w:after="0" w:line="240" w:lineRule="auto"/>
            </w:pPr>
            <w:r>
              <w:rPr>
                <w:sz w:val="18"/>
              </w:rPr>
              <w:t>7</w:t>
            </w:r>
          </w:p>
        </w:tc>
        <w:tc>
          <w:tcPr>
            <w:tcW w:w="3180" w:type="dxa"/>
            <w:tcMar>
              <w:top w:w="0" w:type="dxa"/>
              <w:bottom w:w="0" w:type="dxa"/>
            </w:tcMar>
            <w:vAlign w:val="center"/>
          </w:tcPr>
          <w:p w14:paraId="72CD977F" w14:textId="77777777" w:rsidR="009B0FA4"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439C777" w14:textId="77777777" w:rsidR="009B0FA4" w:rsidRDefault="00000000">
            <w:pPr>
              <w:keepNext/>
              <w:keepLines/>
              <w:spacing w:after="0" w:line="240" w:lineRule="auto"/>
            </w:pPr>
            <w:r>
              <w:rPr>
                <w:sz w:val="18"/>
              </w:rPr>
              <w:t>7</w:t>
            </w:r>
          </w:p>
        </w:tc>
        <w:tc>
          <w:tcPr>
            <w:tcW w:w="1860" w:type="dxa"/>
            <w:tcMar>
              <w:top w:w="0" w:type="dxa"/>
              <w:bottom w:w="0" w:type="dxa"/>
            </w:tcMar>
            <w:vAlign w:val="center"/>
          </w:tcPr>
          <w:p w14:paraId="47A60276" w14:textId="77777777" w:rsidR="009B0FA4" w:rsidRDefault="00000000">
            <w:pPr>
              <w:keepNext/>
              <w:keepLines/>
              <w:spacing w:after="0" w:line="240" w:lineRule="auto"/>
              <w:jc w:val="right"/>
            </w:pPr>
            <w:r>
              <w:rPr>
                <w:sz w:val="18"/>
              </w:rPr>
              <w:t>0,00</w:t>
            </w:r>
          </w:p>
        </w:tc>
        <w:tc>
          <w:tcPr>
            <w:tcW w:w="1860" w:type="dxa"/>
            <w:tcMar>
              <w:top w:w="0" w:type="dxa"/>
              <w:bottom w:w="0" w:type="dxa"/>
            </w:tcMar>
            <w:vAlign w:val="center"/>
          </w:tcPr>
          <w:p w14:paraId="46B947BA" w14:textId="77777777" w:rsidR="009B0FA4" w:rsidRDefault="00000000">
            <w:pPr>
              <w:keepNext/>
              <w:keepLines/>
              <w:spacing w:after="0" w:line="240" w:lineRule="auto"/>
              <w:jc w:val="right"/>
            </w:pPr>
            <w:r>
              <w:rPr>
                <w:sz w:val="18"/>
              </w:rPr>
              <w:t>0,00</w:t>
            </w:r>
          </w:p>
        </w:tc>
        <w:tc>
          <w:tcPr>
            <w:tcW w:w="700" w:type="dxa"/>
            <w:tcMar>
              <w:top w:w="0" w:type="dxa"/>
              <w:bottom w:w="0" w:type="dxa"/>
            </w:tcMar>
            <w:vAlign w:val="center"/>
          </w:tcPr>
          <w:p w14:paraId="4D0182C3" w14:textId="77777777" w:rsidR="009B0FA4" w:rsidRDefault="00000000">
            <w:pPr>
              <w:keepNext/>
              <w:keepLines/>
              <w:spacing w:after="0" w:line="240" w:lineRule="auto"/>
              <w:jc w:val="right"/>
            </w:pPr>
            <w:r>
              <w:rPr>
                <w:sz w:val="18"/>
              </w:rPr>
              <w:t>-</w:t>
            </w:r>
          </w:p>
        </w:tc>
      </w:tr>
      <w:tr w:rsidR="009B0FA4" w14:paraId="4B3CE2E8" w14:textId="77777777">
        <w:trPr>
          <w:cantSplit/>
          <w:trHeight w:val="560"/>
        </w:trPr>
        <w:tc>
          <w:tcPr>
            <w:tcW w:w="700" w:type="dxa"/>
            <w:tcMar>
              <w:top w:w="0" w:type="dxa"/>
              <w:bottom w:w="0" w:type="dxa"/>
            </w:tcMar>
            <w:vAlign w:val="center"/>
          </w:tcPr>
          <w:p w14:paraId="4810EEB8" w14:textId="77777777" w:rsidR="009B0FA4" w:rsidRDefault="00000000">
            <w:pPr>
              <w:keepNext/>
              <w:keepLines/>
              <w:spacing w:after="0" w:line="240" w:lineRule="auto"/>
            </w:pPr>
            <w:r>
              <w:rPr>
                <w:sz w:val="18"/>
              </w:rPr>
              <w:t>4</w:t>
            </w:r>
          </w:p>
        </w:tc>
        <w:tc>
          <w:tcPr>
            <w:tcW w:w="3180" w:type="dxa"/>
            <w:tcMar>
              <w:top w:w="0" w:type="dxa"/>
              <w:bottom w:w="0" w:type="dxa"/>
            </w:tcMar>
            <w:vAlign w:val="center"/>
          </w:tcPr>
          <w:p w14:paraId="4CA2F531" w14:textId="77777777" w:rsidR="009B0FA4"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2A5254E" w14:textId="77777777" w:rsidR="009B0FA4" w:rsidRDefault="00000000">
            <w:pPr>
              <w:keepNext/>
              <w:keepLines/>
              <w:spacing w:after="0" w:line="240" w:lineRule="auto"/>
            </w:pPr>
            <w:r>
              <w:rPr>
                <w:sz w:val="18"/>
              </w:rPr>
              <w:t>4</w:t>
            </w:r>
          </w:p>
        </w:tc>
        <w:tc>
          <w:tcPr>
            <w:tcW w:w="1860" w:type="dxa"/>
            <w:tcMar>
              <w:top w:w="0" w:type="dxa"/>
              <w:bottom w:w="0" w:type="dxa"/>
            </w:tcMar>
            <w:vAlign w:val="center"/>
          </w:tcPr>
          <w:p w14:paraId="3494E645" w14:textId="77777777" w:rsidR="009B0FA4" w:rsidRDefault="00000000">
            <w:pPr>
              <w:keepNext/>
              <w:keepLines/>
              <w:spacing w:after="0" w:line="240" w:lineRule="auto"/>
              <w:jc w:val="right"/>
            </w:pPr>
            <w:r>
              <w:rPr>
                <w:sz w:val="18"/>
              </w:rPr>
              <w:t>291.280,72</w:t>
            </w:r>
          </w:p>
        </w:tc>
        <w:tc>
          <w:tcPr>
            <w:tcW w:w="1860" w:type="dxa"/>
            <w:tcMar>
              <w:top w:w="0" w:type="dxa"/>
              <w:bottom w:w="0" w:type="dxa"/>
            </w:tcMar>
            <w:vAlign w:val="center"/>
          </w:tcPr>
          <w:p w14:paraId="4F52C31A" w14:textId="77777777" w:rsidR="009B0FA4" w:rsidRDefault="00000000">
            <w:pPr>
              <w:keepNext/>
              <w:keepLines/>
              <w:spacing w:after="0" w:line="240" w:lineRule="auto"/>
              <w:jc w:val="right"/>
            </w:pPr>
            <w:r>
              <w:rPr>
                <w:sz w:val="18"/>
              </w:rPr>
              <w:t>40.638,02</w:t>
            </w:r>
          </w:p>
        </w:tc>
        <w:tc>
          <w:tcPr>
            <w:tcW w:w="700" w:type="dxa"/>
            <w:tcMar>
              <w:top w:w="0" w:type="dxa"/>
              <w:bottom w:w="0" w:type="dxa"/>
            </w:tcMar>
            <w:vAlign w:val="center"/>
          </w:tcPr>
          <w:p w14:paraId="351394B6" w14:textId="77777777" w:rsidR="009B0FA4" w:rsidRDefault="00000000">
            <w:pPr>
              <w:keepNext/>
              <w:keepLines/>
              <w:spacing w:after="0" w:line="240" w:lineRule="auto"/>
              <w:jc w:val="right"/>
            </w:pPr>
            <w:r>
              <w:rPr>
                <w:sz w:val="18"/>
              </w:rPr>
              <w:t>14,0</w:t>
            </w:r>
          </w:p>
        </w:tc>
      </w:tr>
      <w:tr w:rsidR="009B0FA4" w14:paraId="738CDDF2" w14:textId="77777777">
        <w:trPr>
          <w:cantSplit/>
          <w:trHeight w:val="560"/>
        </w:trPr>
        <w:tc>
          <w:tcPr>
            <w:tcW w:w="700" w:type="dxa"/>
            <w:tcMar>
              <w:top w:w="0" w:type="dxa"/>
              <w:bottom w:w="0" w:type="dxa"/>
            </w:tcMar>
            <w:vAlign w:val="center"/>
          </w:tcPr>
          <w:p w14:paraId="79D9C17C" w14:textId="77777777" w:rsidR="009B0FA4" w:rsidRDefault="009B0FA4">
            <w:pPr>
              <w:keepNext/>
              <w:keepLines/>
              <w:spacing w:after="0" w:line="240" w:lineRule="auto"/>
            </w:pPr>
          </w:p>
        </w:tc>
        <w:tc>
          <w:tcPr>
            <w:tcW w:w="3180" w:type="dxa"/>
            <w:tcMar>
              <w:top w:w="0" w:type="dxa"/>
              <w:bottom w:w="0" w:type="dxa"/>
            </w:tcMar>
            <w:vAlign w:val="center"/>
          </w:tcPr>
          <w:p w14:paraId="31E09EC5" w14:textId="77777777" w:rsidR="009B0FA4"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137B4A0" w14:textId="77777777" w:rsidR="009B0FA4" w:rsidRDefault="00000000">
            <w:pPr>
              <w:keepNext/>
              <w:keepLines/>
              <w:spacing w:after="0" w:line="240" w:lineRule="auto"/>
            </w:pPr>
            <w:r>
              <w:rPr>
                <w:b/>
                <w:sz w:val="18"/>
              </w:rPr>
              <w:t>Y002</w:t>
            </w:r>
          </w:p>
        </w:tc>
        <w:tc>
          <w:tcPr>
            <w:tcW w:w="1860" w:type="dxa"/>
            <w:tcMar>
              <w:top w:w="0" w:type="dxa"/>
              <w:bottom w:w="0" w:type="dxa"/>
            </w:tcMar>
            <w:vAlign w:val="center"/>
          </w:tcPr>
          <w:p w14:paraId="2119156D" w14:textId="77777777" w:rsidR="009B0FA4" w:rsidRDefault="00000000">
            <w:pPr>
              <w:keepNext/>
              <w:keepLines/>
              <w:spacing w:after="0" w:line="240" w:lineRule="auto"/>
              <w:jc w:val="right"/>
            </w:pPr>
            <w:r>
              <w:rPr>
                <w:b/>
                <w:sz w:val="18"/>
              </w:rPr>
              <w:t>291.280,72</w:t>
            </w:r>
          </w:p>
        </w:tc>
        <w:tc>
          <w:tcPr>
            <w:tcW w:w="1860" w:type="dxa"/>
            <w:tcMar>
              <w:top w:w="0" w:type="dxa"/>
              <w:bottom w:w="0" w:type="dxa"/>
            </w:tcMar>
            <w:vAlign w:val="center"/>
          </w:tcPr>
          <w:p w14:paraId="5A57AC05" w14:textId="77777777" w:rsidR="009B0FA4" w:rsidRDefault="00000000">
            <w:pPr>
              <w:keepNext/>
              <w:keepLines/>
              <w:spacing w:after="0" w:line="240" w:lineRule="auto"/>
              <w:jc w:val="right"/>
            </w:pPr>
            <w:r>
              <w:rPr>
                <w:b/>
                <w:sz w:val="18"/>
              </w:rPr>
              <w:t>40.638,02</w:t>
            </w:r>
          </w:p>
        </w:tc>
        <w:tc>
          <w:tcPr>
            <w:tcW w:w="700" w:type="dxa"/>
            <w:tcMar>
              <w:top w:w="0" w:type="dxa"/>
              <w:bottom w:w="0" w:type="dxa"/>
            </w:tcMar>
            <w:vAlign w:val="center"/>
          </w:tcPr>
          <w:p w14:paraId="706F2936" w14:textId="77777777" w:rsidR="009B0FA4" w:rsidRDefault="00000000">
            <w:pPr>
              <w:keepNext/>
              <w:keepLines/>
              <w:spacing w:after="0" w:line="240" w:lineRule="auto"/>
              <w:jc w:val="right"/>
            </w:pPr>
            <w:r>
              <w:rPr>
                <w:b/>
                <w:sz w:val="18"/>
              </w:rPr>
              <w:t>14,0</w:t>
            </w:r>
          </w:p>
        </w:tc>
      </w:tr>
      <w:tr w:rsidR="009B0FA4" w14:paraId="5E6746BE" w14:textId="77777777">
        <w:trPr>
          <w:cantSplit/>
          <w:trHeight w:val="560"/>
        </w:trPr>
        <w:tc>
          <w:tcPr>
            <w:tcW w:w="700" w:type="dxa"/>
            <w:tcMar>
              <w:top w:w="0" w:type="dxa"/>
              <w:bottom w:w="0" w:type="dxa"/>
            </w:tcMar>
            <w:vAlign w:val="center"/>
          </w:tcPr>
          <w:p w14:paraId="7E2B8B51" w14:textId="77777777" w:rsidR="009B0FA4" w:rsidRDefault="00000000">
            <w:pPr>
              <w:keepNext/>
              <w:keepLines/>
              <w:spacing w:after="0" w:line="240" w:lineRule="auto"/>
            </w:pPr>
            <w:r>
              <w:rPr>
                <w:sz w:val="18"/>
              </w:rPr>
              <w:t>8</w:t>
            </w:r>
          </w:p>
        </w:tc>
        <w:tc>
          <w:tcPr>
            <w:tcW w:w="3180" w:type="dxa"/>
            <w:tcMar>
              <w:top w:w="0" w:type="dxa"/>
              <w:bottom w:w="0" w:type="dxa"/>
            </w:tcMar>
            <w:vAlign w:val="center"/>
          </w:tcPr>
          <w:p w14:paraId="678C8CBF" w14:textId="77777777" w:rsidR="009B0FA4"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6007200" w14:textId="77777777" w:rsidR="009B0FA4" w:rsidRDefault="00000000">
            <w:pPr>
              <w:keepNext/>
              <w:keepLines/>
              <w:spacing w:after="0" w:line="240" w:lineRule="auto"/>
            </w:pPr>
            <w:r>
              <w:rPr>
                <w:sz w:val="18"/>
              </w:rPr>
              <w:t>8</w:t>
            </w:r>
          </w:p>
        </w:tc>
        <w:tc>
          <w:tcPr>
            <w:tcW w:w="1860" w:type="dxa"/>
            <w:tcMar>
              <w:top w:w="0" w:type="dxa"/>
              <w:bottom w:w="0" w:type="dxa"/>
            </w:tcMar>
            <w:vAlign w:val="center"/>
          </w:tcPr>
          <w:p w14:paraId="2A223215" w14:textId="77777777" w:rsidR="009B0FA4" w:rsidRDefault="00000000">
            <w:pPr>
              <w:keepNext/>
              <w:keepLines/>
              <w:spacing w:after="0" w:line="240" w:lineRule="auto"/>
              <w:jc w:val="right"/>
            </w:pPr>
            <w:r>
              <w:rPr>
                <w:sz w:val="18"/>
              </w:rPr>
              <w:t>0,00</w:t>
            </w:r>
          </w:p>
        </w:tc>
        <w:tc>
          <w:tcPr>
            <w:tcW w:w="1860" w:type="dxa"/>
            <w:tcMar>
              <w:top w:w="0" w:type="dxa"/>
              <w:bottom w:w="0" w:type="dxa"/>
            </w:tcMar>
            <w:vAlign w:val="center"/>
          </w:tcPr>
          <w:p w14:paraId="7CE81F6D" w14:textId="77777777" w:rsidR="009B0FA4" w:rsidRDefault="00000000">
            <w:pPr>
              <w:keepNext/>
              <w:keepLines/>
              <w:spacing w:after="0" w:line="240" w:lineRule="auto"/>
              <w:jc w:val="right"/>
            </w:pPr>
            <w:r>
              <w:rPr>
                <w:sz w:val="18"/>
              </w:rPr>
              <w:t>0,00</w:t>
            </w:r>
          </w:p>
        </w:tc>
        <w:tc>
          <w:tcPr>
            <w:tcW w:w="700" w:type="dxa"/>
            <w:tcMar>
              <w:top w:w="0" w:type="dxa"/>
              <w:bottom w:w="0" w:type="dxa"/>
            </w:tcMar>
            <w:vAlign w:val="center"/>
          </w:tcPr>
          <w:p w14:paraId="700A8398" w14:textId="77777777" w:rsidR="009B0FA4" w:rsidRDefault="00000000">
            <w:pPr>
              <w:keepNext/>
              <w:keepLines/>
              <w:spacing w:after="0" w:line="240" w:lineRule="auto"/>
              <w:jc w:val="right"/>
            </w:pPr>
            <w:r>
              <w:rPr>
                <w:sz w:val="18"/>
              </w:rPr>
              <w:t>-</w:t>
            </w:r>
          </w:p>
        </w:tc>
      </w:tr>
      <w:tr w:rsidR="009B0FA4" w14:paraId="54498CDE" w14:textId="77777777">
        <w:trPr>
          <w:cantSplit/>
          <w:trHeight w:val="560"/>
        </w:trPr>
        <w:tc>
          <w:tcPr>
            <w:tcW w:w="700" w:type="dxa"/>
            <w:tcMar>
              <w:top w:w="0" w:type="dxa"/>
              <w:bottom w:w="0" w:type="dxa"/>
            </w:tcMar>
            <w:vAlign w:val="center"/>
          </w:tcPr>
          <w:p w14:paraId="3B11CFD9" w14:textId="77777777" w:rsidR="009B0FA4" w:rsidRDefault="00000000">
            <w:pPr>
              <w:keepNext/>
              <w:keepLines/>
              <w:spacing w:after="0" w:line="240" w:lineRule="auto"/>
            </w:pPr>
            <w:r>
              <w:rPr>
                <w:sz w:val="18"/>
              </w:rPr>
              <w:t>5</w:t>
            </w:r>
          </w:p>
        </w:tc>
        <w:tc>
          <w:tcPr>
            <w:tcW w:w="3180" w:type="dxa"/>
            <w:tcMar>
              <w:top w:w="0" w:type="dxa"/>
              <w:bottom w:w="0" w:type="dxa"/>
            </w:tcMar>
            <w:vAlign w:val="center"/>
          </w:tcPr>
          <w:p w14:paraId="355F9618" w14:textId="77777777" w:rsidR="009B0FA4"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F0DDD87" w14:textId="77777777" w:rsidR="009B0FA4" w:rsidRDefault="00000000">
            <w:pPr>
              <w:keepNext/>
              <w:keepLines/>
              <w:spacing w:after="0" w:line="240" w:lineRule="auto"/>
            </w:pPr>
            <w:r>
              <w:rPr>
                <w:sz w:val="18"/>
              </w:rPr>
              <w:t>5</w:t>
            </w:r>
          </w:p>
        </w:tc>
        <w:tc>
          <w:tcPr>
            <w:tcW w:w="1860" w:type="dxa"/>
            <w:tcMar>
              <w:top w:w="0" w:type="dxa"/>
              <w:bottom w:w="0" w:type="dxa"/>
            </w:tcMar>
            <w:vAlign w:val="center"/>
          </w:tcPr>
          <w:p w14:paraId="41F85078" w14:textId="77777777" w:rsidR="009B0FA4" w:rsidRDefault="00000000">
            <w:pPr>
              <w:keepNext/>
              <w:keepLines/>
              <w:spacing w:after="0" w:line="240" w:lineRule="auto"/>
              <w:jc w:val="right"/>
            </w:pPr>
            <w:r>
              <w:rPr>
                <w:sz w:val="18"/>
              </w:rPr>
              <w:t>0,00</w:t>
            </w:r>
          </w:p>
        </w:tc>
        <w:tc>
          <w:tcPr>
            <w:tcW w:w="1860" w:type="dxa"/>
            <w:tcMar>
              <w:top w:w="0" w:type="dxa"/>
              <w:bottom w:w="0" w:type="dxa"/>
            </w:tcMar>
            <w:vAlign w:val="center"/>
          </w:tcPr>
          <w:p w14:paraId="6E33EFEC" w14:textId="77777777" w:rsidR="009B0FA4" w:rsidRDefault="00000000">
            <w:pPr>
              <w:keepNext/>
              <w:keepLines/>
              <w:spacing w:after="0" w:line="240" w:lineRule="auto"/>
              <w:jc w:val="right"/>
            </w:pPr>
            <w:r>
              <w:rPr>
                <w:sz w:val="18"/>
              </w:rPr>
              <w:t>0,00</w:t>
            </w:r>
          </w:p>
        </w:tc>
        <w:tc>
          <w:tcPr>
            <w:tcW w:w="700" w:type="dxa"/>
            <w:tcMar>
              <w:top w:w="0" w:type="dxa"/>
              <w:bottom w:w="0" w:type="dxa"/>
            </w:tcMar>
            <w:vAlign w:val="center"/>
          </w:tcPr>
          <w:p w14:paraId="598812E4" w14:textId="77777777" w:rsidR="009B0FA4" w:rsidRDefault="00000000">
            <w:pPr>
              <w:keepNext/>
              <w:keepLines/>
              <w:spacing w:after="0" w:line="240" w:lineRule="auto"/>
              <w:jc w:val="right"/>
            </w:pPr>
            <w:r>
              <w:rPr>
                <w:sz w:val="18"/>
              </w:rPr>
              <w:t>-</w:t>
            </w:r>
          </w:p>
        </w:tc>
      </w:tr>
      <w:tr w:rsidR="009B0FA4" w14:paraId="26077048" w14:textId="77777777">
        <w:trPr>
          <w:cantSplit/>
          <w:trHeight w:val="560"/>
        </w:trPr>
        <w:tc>
          <w:tcPr>
            <w:tcW w:w="700" w:type="dxa"/>
            <w:tcMar>
              <w:top w:w="0" w:type="dxa"/>
              <w:bottom w:w="0" w:type="dxa"/>
            </w:tcMar>
            <w:vAlign w:val="center"/>
          </w:tcPr>
          <w:p w14:paraId="24AE0AE6" w14:textId="77777777" w:rsidR="009B0FA4" w:rsidRDefault="009B0FA4">
            <w:pPr>
              <w:keepNext/>
              <w:keepLines/>
              <w:spacing w:after="0" w:line="240" w:lineRule="auto"/>
            </w:pPr>
          </w:p>
        </w:tc>
        <w:tc>
          <w:tcPr>
            <w:tcW w:w="3180" w:type="dxa"/>
            <w:tcMar>
              <w:top w:w="0" w:type="dxa"/>
              <w:bottom w:w="0" w:type="dxa"/>
            </w:tcMar>
            <w:vAlign w:val="center"/>
          </w:tcPr>
          <w:p w14:paraId="43E4E2C2" w14:textId="77777777" w:rsidR="009B0FA4"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EDC1813" w14:textId="77777777" w:rsidR="009B0FA4" w:rsidRDefault="00000000">
            <w:pPr>
              <w:keepNext/>
              <w:keepLines/>
              <w:spacing w:after="0" w:line="240" w:lineRule="auto"/>
            </w:pPr>
            <w:r>
              <w:rPr>
                <w:b/>
                <w:sz w:val="18"/>
              </w:rPr>
              <w:t>X003, Y003</w:t>
            </w:r>
          </w:p>
        </w:tc>
        <w:tc>
          <w:tcPr>
            <w:tcW w:w="1860" w:type="dxa"/>
            <w:tcMar>
              <w:top w:w="0" w:type="dxa"/>
              <w:bottom w:w="0" w:type="dxa"/>
            </w:tcMar>
            <w:vAlign w:val="center"/>
          </w:tcPr>
          <w:p w14:paraId="1C946473" w14:textId="77777777" w:rsidR="009B0FA4" w:rsidRDefault="00000000">
            <w:pPr>
              <w:keepNext/>
              <w:keepLines/>
              <w:spacing w:after="0" w:line="240" w:lineRule="auto"/>
              <w:jc w:val="right"/>
            </w:pPr>
            <w:r>
              <w:rPr>
                <w:b/>
                <w:sz w:val="18"/>
              </w:rPr>
              <w:t>0,00</w:t>
            </w:r>
          </w:p>
        </w:tc>
        <w:tc>
          <w:tcPr>
            <w:tcW w:w="1860" w:type="dxa"/>
            <w:tcMar>
              <w:top w:w="0" w:type="dxa"/>
              <w:bottom w:w="0" w:type="dxa"/>
            </w:tcMar>
            <w:vAlign w:val="center"/>
          </w:tcPr>
          <w:p w14:paraId="03DE5790" w14:textId="77777777" w:rsidR="009B0FA4" w:rsidRDefault="00000000">
            <w:pPr>
              <w:keepNext/>
              <w:keepLines/>
              <w:spacing w:after="0" w:line="240" w:lineRule="auto"/>
              <w:jc w:val="right"/>
            </w:pPr>
            <w:r>
              <w:rPr>
                <w:b/>
                <w:sz w:val="18"/>
              </w:rPr>
              <w:t>0,00</w:t>
            </w:r>
          </w:p>
        </w:tc>
        <w:tc>
          <w:tcPr>
            <w:tcW w:w="700" w:type="dxa"/>
            <w:tcMar>
              <w:top w:w="0" w:type="dxa"/>
              <w:bottom w:w="0" w:type="dxa"/>
            </w:tcMar>
            <w:vAlign w:val="center"/>
          </w:tcPr>
          <w:p w14:paraId="03D1E33E" w14:textId="77777777" w:rsidR="009B0FA4" w:rsidRDefault="00000000">
            <w:pPr>
              <w:keepNext/>
              <w:keepLines/>
              <w:spacing w:after="0" w:line="240" w:lineRule="auto"/>
              <w:jc w:val="right"/>
            </w:pPr>
            <w:r>
              <w:rPr>
                <w:b/>
                <w:sz w:val="18"/>
              </w:rPr>
              <w:t>-</w:t>
            </w:r>
          </w:p>
        </w:tc>
      </w:tr>
      <w:tr w:rsidR="009B0FA4" w14:paraId="4CCC3840" w14:textId="77777777">
        <w:trPr>
          <w:cantSplit/>
          <w:trHeight w:val="560"/>
        </w:trPr>
        <w:tc>
          <w:tcPr>
            <w:tcW w:w="700" w:type="dxa"/>
            <w:tcMar>
              <w:top w:w="0" w:type="dxa"/>
              <w:bottom w:w="0" w:type="dxa"/>
            </w:tcMar>
            <w:vAlign w:val="center"/>
          </w:tcPr>
          <w:p w14:paraId="066B3AD3" w14:textId="77777777" w:rsidR="009B0FA4" w:rsidRDefault="009B0FA4">
            <w:pPr>
              <w:keepNext/>
              <w:keepLines/>
              <w:spacing w:after="0" w:line="240" w:lineRule="auto"/>
            </w:pPr>
          </w:p>
        </w:tc>
        <w:tc>
          <w:tcPr>
            <w:tcW w:w="3180" w:type="dxa"/>
            <w:tcMar>
              <w:top w:w="0" w:type="dxa"/>
              <w:bottom w:w="0" w:type="dxa"/>
            </w:tcMar>
            <w:vAlign w:val="center"/>
          </w:tcPr>
          <w:p w14:paraId="5ABC5AC3" w14:textId="77777777" w:rsidR="009B0FA4"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6F2C7D4" w14:textId="77777777" w:rsidR="009B0FA4" w:rsidRDefault="00000000">
            <w:pPr>
              <w:keepNext/>
              <w:keepLines/>
              <w:spacing w:after="0" w:line="240" w:lineRule="auto"/>
            </w:pPr>
            <w:r>
              <w:rPr>
                <w:b/>
                <w:sz w:val="18"/>
              </w:rPr>
              <w:t>Y005</w:t>
            </w:r>
          </w:p>
        </w:tc>
        <w:tc>
          <w:tcPr>
            <w:tcW w:w="1860" w:type="dxa"/>
            <w:tcMar>
              <w:top w:w="0" w:type="dxa"/>
              <w:bottom w:w="0" w:type="dxa"/>
            </w:tcMar>
            <w:vAlign w:val="center"/>
          </w:tcPr>
          <w:p w14:paraId="2AE8D374" w14:textId="77777777" w:rsidR="009B0FA4" w:rsidRDefault="00000000">
            <w:pPr>
              <w:keepNext/>
              <w:keepLines/>
              <w:spacing w:after="0" w:line="240" w:lineRule="auto"/>
              <w:jc w:val="right"/>
            </w:pPr>
            <w:r>
              <w:rPr>
                <w:b/>
                <w:sz w:val="18"/>
              </w:rPr>
              <w:t>0,00</w:t>
            </w:r>
          </w:p>
        </w:tc>
        <w:tc>
          <w:tcPr>
            <w:tcW w:w="1860" w:type="dxa"/>
            <w:tcMar>
              <w:top w:w="0" w:type="dxa"/>
              <w:bottom w:w="0" w:type="dxa"/>
            </w:tcMar>
            <w:vAlign w:val="center"/>
          </w:tcPr>
          <w:p w14:paraId="4104CEE6" w14:textId="77777777" w:rsidR="009B0FA4" w:rsidRDefault="00000000">
            <w:pPr>
              <w:keepNext/>
              <w:keepLines/>
              <w:spacing w:after="0" w:line="240" w:lineRule="auto"/>
              <w:jc w:val="right"/>
            </w:pPr>
            <w:r>
              <w:rPr>
                <w:b/>
                <w:sz w:val="18"/>
              </w:rPr>
              <w:t>171.069,93</w:t>
            </w:r>
          </w:p>
        </w:tc>
        <w:tc>
          <w:tcPr>
            <w:tcW w:w="700" w:type="dxa"/>
            <w:tcMar>
              <w:top w:w="0" w:type="dxa"/>
              <w:bottom w:w="0" w:type="dxa"/>
            </w:tcMar>
            <w:vAlign w:val="center"/>
          </w:tcPr>
          <w:p w14:paraId="70822B83" w14:textId="77777777" w:rsidR="009B0FA4" w:rsidRDefault="00000000">
            <w:pPr>
              <w:keepNext/>
              <w:keepLines/>
              <w:spacing w:after="0" w:line="240" w:lineRule="auto"/>
              <w:jc w:val="right"/>
            </w:pPr>
            <w:r>
              <w:rPr>
                <w:b/>
                <w:sz w:val="18"/>
              </w:rPr>
              <w:t>-</w:t>
            </w:r>
          </w:p>
        </w:tc>
      </w:tr>
    </w:tbl>
    <w:p w14:paraId="5196CC3C" w14:textId="77777777" w:rsidR="009B0FA4" w:rsidRDefault="009B0FA4">
      <w:pPr>
        <w:spacing w:after="0"/>
      </w:pPr>
    </w:p>
    <w:p w14:paraId="21260399" w14:textId="77777777" w:rsidR="009B0FA4" w:rsidRDefault="00000000">
      <w:r>
        <w:t xml:space="preserve">Za navedeno razdoblje ostvaren je prihod  od 1.723.487,29 </w:t>
      </w:r>
      <w:proofErr w:type="spellStart"/>
      <w:r>
        <w:t>eua</w:t>
      </w:r>
      <w:proofErr w:type="spellEnd"/>
      <w:r>
        <w:t xml:space="preserve">, što je za 13,20% manje nego u istom periodu prošle godine. Naša škola sudjeluje u Eksperimentalnom programu osnovne škole kao cjelodnevne škole te je u 2024. godini ostvarila veće prihode zbog radova i opreme u sklopu CDŠ programa koje u 2025. godini nismo imali. Iz istoga razloga došlo je i do značajnog smanjenja rashoda za nabavu nefinancijske imovine. Ukupni rashodi poslovanja povećali su se za 11%, u odnosu na isto razdoblje prošle godine te iznose 1.853.919,20 eura. </w:t>
      </w:r>
      <w:r>
        <w:lastRenderedPageBreak/>
        <w:t xml:space="preserve">Razlog povećanja rashoda su ukidanje kontinuiranih rashoda, prilikom čega je prikazan i rashod plaće za mjesec prosinac 2025. godine, dok ćemo prihod priznati u trenutku kada bude naplaćen. Također na povećanje rashoda utjecali su troškovi inflacije na tržištu, te odluka Vlade RH o povećanju osnovice plaće prema Zakonu o plaćama u državnoj službi i javnim službama, te povećanje sredstava za B1 Izvannastavne i B2 Izvanškolske </w:t>
      </w:r>
      <w:proofErr w:type="spellStart"/>
      <w:r>
        <w:t>aktivnosti.Ukupni</w:t>
      </w:r>
      <w:proofErr w:type="spellEnd"/>
      <w:r>
        <w:t xml:space="preserve"> preneseni višak iz prethodne godine iznosi 62.353,74 eura.</w:t>
      </w:r>
    </w:p>
    <w:p w14:paraId="4A64CA57" w14:textId="77777777" w:rsidR="009B0FA4" w:rsidRDefault="00000000">
      <w:r>
        <w:t> </w:t>
      </w:r>
    </w:p>
    <w:p w14:paraId="17B34991" w14:textId="77777777" w:rsidR="009B0FA4" w:rsidRDefault="00000000">
      <w:r>
        <w:br/>
      </w:r>
    </w:p>
    <w:p w14:paraId="541A10F9" w14:textId="77777777" w:rsidR="009B0FA4"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46F90001" w14:textId="77777777">
        <w:trPr>
          <w:cantSplit/>
        </w:trPr>
        <w:tc>
          <w:tcPr>
            <w:tcW w:w="700" w:type="dxa"/>
            <w:shd w:val="clear" w:color="auto" w:fill="E7F0F9"/>
            <w:tcMar>
              <w:top w:w="0" w:type="dxa"/>
              <w:bottom w:w="0" w:type="dxa"/>
            </w:tcMar>
            <w:vAlign w:val="center"/>
          </w:tcPr>
          <w:p w14:paraId="0709FD5F"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49E1FB"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F2411"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75766"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70B8E1"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713487" w14:textId="77777777" w:rsidR="009B0FA4" w:rsidRDefault="00000000">
            <w:pPr>
              <w:keepNext/>
              <w:keepLines/>
              <w:spacing w:after="0" w:line="240" w:lineRule="auto"/>
              <w:jc w:val="center"/>
            </w:pPr>
            <w:r>
              <w:rPr>
                <w:b/>
                <w:sz w:val="18"/>
              </w:rPr>
              <w:t>Indeks (%)</w:t>
            </w:r>
          </w:p>
        </w:tc>
      </w:tr>
      <w:tr w:rsidR="009B0FA4" w14:paraId="07245AF4" w14:textId="77777777">
        <w:trPr>
          <w:cantSplit/>
          <w:trHeight w:val="560"/>
        </w:trPr>
        <w:tc>
          <w:tcPr>
            <w:tcW w:w="700" w:type="dxa"/>
            <w:tcMar>
              <w:top w:w="0" w:type="dxa"/>
              <w:bottom w:w="0" w:type="dxa"/>
            </w:tcMar>
            <w:vAlign w:val="center"/>
          </w:tcPr>
          <w:p w14:paraId="5981F27D" w14:textId="77777777" w:rsidR="009B0FA4" w:rsidRDefault="00000000">
            <w:pPr>
              <w:keepNext/>
              <w:keepLines/>
              <w:spacing w:after="0" w:line="240" w:lineRule="auto"/>
            </w:pPr>
            <w:r>
              <w:rPr>
                <w:sz w:val="18"/>
              </w:rPr>
              <w:t>3111</w:t>
            </w:r>
          </w:p>
        </w:tc>
        <w:tc>
          <w:tcPr>
            <w:tcW w:w="3180" w:type="dxa"/>
            <w:tcMar>
              <w:top w:w="0" w:type="dxa"/>
              <w:bottom w:w="0" w:type="dxa"/>
            </w:tcMar>
            <w:vAlign w:val="center"/>
          </w:tcPr>
          <w:p w14:paraId="6940943A" w14:textId="77777777" w:rsidR="009B0FA4" w:rsidRDefault="00000000">
            <w:pPr>
              <w:keepNext/>
              <w:keepLines/>
              <w:spacing w:after="0" w:line="240" w:lineRule="auto"/>
            </w:pPr>
            <w:r>
              <w:rPr>
                <w:sz w:val="18"/>
              </w:rPr>
              <w:t>Plaće za redovan rad</w:t>
            </w:r>
          </w:p>
        </w:tc>
        <w:tc>
          <w:tcPr>
            <w:tcW w:w="700" w:type="dxa"/>
            <w:tcMar>
              <w:top w:w="0" w:type="dxa"/>
              <w:bottom w:w="0" w:type="dxa"/>
            </w:tcMar>
            <w:vAlign w:val="center"/>
          </w:tcPr>
          <w:p w14:paraId="6D8367B5" w14:textId="77777777" w:rsidR="009B0FA4" w:rsidRDefault="00000000">
            <w:pPr>
              <w:keepNext/>
              <w:keepLines/>
              <w:spacing w:after="0" w:line="240" w:lineRule="auto"/>
            </w:pPr>
            <w:r>
              <w:rPr>
                <w:sz w:val="18"/>
              </w:rPr>
              <w:t>3111</w:t>
            </w:r>
          </w:p>
        </w:tc>
        <w:tc>
          <w:tcPr>
            <w:tcW w:w="1860" w:type="dxa"/>
            <w:tcMar>
              <w:top w:w="0" w:type="dxa"/>
              <w:bottom w:w="0" w:type="dxa"/>
            </w:tcMar>
            <w:vAlign w:val="center"/>
          </w:tcPr>
          <w:p w14:paraId="652E8782" w14:textId="77777777" w:rsidR="009B0FA4" w:rsidRDefault="00000000">
            <w:pPr>
              <w:keepNext/>
              <w:keepLines/>
              <w:spacing w:after="0" w:line="240" w:lineRule="auto"/>
              <w:jc w:val="right"/>
            </w:pPr>
            <w:r>
              <w:rPr>
                <w:sz w:val="18"/>
              </w:rPr>
              <w:t>1.093.591,74</w:t>
            </w:r>
          </w:p>
        </w:tc>
        <w:tc>
          <w:tcPr>
            <w:tcW w:w="1860" w:type="dxa"/>
            <w:tcMar>
              <w:top w:w="0" w:type="dxa"/>
              <w:bottom w:w="0" w:type="dxa"/>
            </w:tcMar>
            <w:vAlign w:val="center"/>
          </w:tcPr>
          <w:p w14:paraId="451170B3" w14:textId="77777777" w:rsidR="009B0FA4" w:rsidRDefault="00000000">
            <w:pPr>
              <w:keepNext/>
              <w:keepLines/>
              <w:spacing w:after="0" w:line="240" w:lineRule="auto"/>
              <w:jc w:val="right"/>
            </w:pPr>
            <w:r>
              <w:rPr>
                <w:sz w:val="18"/>
              </w:rPr>
              <w:t>1.285.863,18</w:t>
            </w:r>
          </w:p>
        </w:tc>
        <w:tc>
          <w:tcPr>
            <w:tcW w:w="700" w:type="dxa"/>
            <w:tcMar>
              <w:top w:w="0" w:type="dxa"/>
              <w:bottom w:w="0" w:type="dxa"/>
            </w:tcMar>
            <w:vAlign w:val="center"/>
          </w:tcPr>
          <w:p w14:paraId="491D6123" w14:textId="77777777" w:rsidR="009B0FA4" w:rsidRDefault="00000000">
            <w:pPr>
              <w:keepNext/>
              <w:keepLines/>
              <w:spacing w:after="0" w:line="240" w:lineRule="auto"/>
              <w:jc w:val="right"/>
            </w:pPr>
            <w:r>
              <w:rPr>
                <w:sz w:val="18"/>
              </w:rPr>
              <w:t>117,6</w:t>
            </w:r>
          </w:p>
        </w:tc>
      </w:tr>
    </w:tbl>
    <w:p w14:paraId="18C1F0F3" w14:textId="77777777" w:rsidR="009B0FA4" w:rsidRDefault="009B0FA4">
      <w:pPr>
        <w:spacing w:after="0"/>
      </w:pPr>
    </w:p>
    <w:p w14:paraId="6345577E" w14:textId="77777777" w:rsidR="009B0FA4" w:rsidRDefault="00000000">
      <w:bookmarkStart w:id="0" w:name="_Hlk221261000"/>
      <w:r>
        <w:t>Povećanje rashoda za zaposlene od 17,6% dovelo je odlukom Vlade RH o povećanju osnovice plaće za siječanj, veljaču i rujan 2025. godine., te povećanju broja zaposlenika u odnosu na 2024. godinu</w:t>
      </w:r>
      <w:bookmarkEnd w:id="0"/>
      <w:r>
        <w:t>.</w:t>
      </w:r>
    </w:p>
    <w:p w14:paraId="763A65F8" w14:textId="77777777" w:rsidR="009B0FA4" w:rsidRDefault="009B0FA4"/>
    <w:p w14:paraId="3966DC32" w14:textId="77777777" w:rsidR="009B0FA4"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1EDD79E0" w14:textId="77777777">
        <w:trPr>
          <w:cantSplit/>
        </w:trPr>
        <w:tc>
          <w:tcPr>
            <w:tcW w:w="700" w:type="dxa"/>
            <w:shd w:val="clear" w:color="auto" w:fill="E7F0F9"/>
            <w:tcMar>
              <w:top w:w="0" w:type="dxa"/>
              <w:bottom w:w="0" w:type="dxa"/>
            </w:tcMar>
            <w:vAlign w:val="center"/>
          </w:tcPr>
          <w:p w14:paraId="3A1A42CE"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81AE1B"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011069"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DF5460"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B4C49C"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E7776D" w14:textId="77777777" w:rsidR="009B0FA4" w:rsidRDefault="00000000">
            <w:pPr>
              <w:keepNext/>
              <w:keepLines/>
              <w:spacing w:after="0" w:line="240" w:lineRule="auto"/>
              <w:jc w:val="center"/>
            </w:pPr>
            <w:r>
              <w:rPr>
                <w:b/>
                <w:sz w:val="18"/>
              </w:rPr>
              <w:t>Indeks (%)</w:t>
            </w:r>
          </w:p>
        </w:tc>
      </w:tr>
      <w:tr w:rsidR="009B0FA4" w14:paraId="448F9EC1" w14:textId="77777777">
        <w:trPr>
          <w:cantSplit/>
          <w:trHeight w:val="560"/>
        </w:trPr>
        <w:tc>
          <w:tcPr>
            <w:tcW w:w="700" w:type="dxa"/>
            <w:tcMar>
              <w:top w:w="0" w:type="dxa"/>
              <w:bottom w:w="0" w:type="dxa"/>
            </w:tcMar>
            <w:vAlign w:val="center"/>
          </w:tcPr>
          <w:p w14:paraId="319941B8" w14:textId="77777777" w:rsidR="009B0FA4" w:rsidRDefault="00000000">
            <w:pPr>
              <w:keepNext/>
              <w:keepLines/>
              <w:spacing w:after="0" w:line="240" w:lineRule="auto"/>
            </w:pPr>
            <w:r>
              <w:rPr>
                <w:sz w:val="18"/>
              </w:rPr>
              <w:t>3132</w:t>
            </w:r>
          </w:p>
        </w:tc>
        <w:tc>
          <w:tcPr>
            <w:tcW w:w="3180" w:type="dxa"/>
            <w:tcMar>
              <w:top w:w="0" w:type="dxa"/>
              <w:bottom w:w="0" w:type="dxa"/>
            </w:tcMar>
            <w:vAlign w:val="center"/>
          </w:tcPr>
          <w:p w14:paraId="5F7B0449" w14:textId="77777777" w:rsidR="009B0FA4"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0D605990" w14:textId="77777777" w:rsidR="009B0FA4" w:rsidRDefault="00000000">
            <w:pPr>
              <w:keepNext/>
              <w:keepLines/>
              <w:spacing w:after="0" w:line="240" w:lineRule="auto"/>
            </w:pPr>
            <w:r>
              <w:rPr>
                <w:sz w:val="18"/>
              </w:rPr>
              <w:t>3132</w:t>
            </w:r>
          </w:p>
        </w:tc>
        <w:tc>
          <w:tcPr>
            <w:tcW w:w="1860" w:type="dxa"/>
            <w:tcMar>
              <w:top w:w="0" w:type="dxa"/>
              <w:bottom w:w="0" w:type="dxa"/>
            </w:tcMar>
            <w:vAlign w:val="center"/>
          </w:tcPr>
          <w:p w14:paraId="44589226" w14:textId="77777777" w:rsidR="009B0FA4" w:rsidRDefault="00000000">
            <w:pPr>
              <w:keepNext/>
              <w:keepLines/>
              <w:spacing w:after="0" w:line="240" w:lineRule="auto"/>
              <w:jc w:val="right"/>
            </w:pPr>
            <w:r>
              <w:rPr>
                <w:sz w:val="18"/>
              </w:rPr>
              <w:t>171.611,48</w:t>
            </w:r>
          </w:p>
        </w:tc>
        <w:tc>
          <w:tcPr>
            <w:tcW w:w="1860" w:type="dxa"/>
            <w:tcMar>
              <w:top w:w="0" w:type="dxa"/>
              <w:bottom w:w="0" w:type="dxa"/>
            </w:tcMar>
            <w:vAlign w:val="center"/>
          </w:tcPr>
          <w:p w14:paraId="14EB956C" w14:textId="77777777" w:rsidR="009B0FA4" w:rsidRDefault="00000000">
            <w:pPr>
              <w:keepNext/>
              <w:keepLines/>
              <w:spacing w:after="0" w:line="240" w:lineRule="auto"/>
              <w:jc w:val="right"/>
            </w:pPr>
            <w:r>
              <w:rPr>
                <w:sz w:val="18"/>
              </w:rPr>
              <w:t>202.960,70</w:t>
            </w:r>
          </w:p>
        </w:tc>
        <w:tc>
          <w:tcPr>
            <w:tcW w:w="700" w:type="dxa"/>
            <w:tcMar>
              <w:top w:w="0" w:type="dxa"/>
              <w:bottom w:w="0" w:type="dxa"/>
            </w:tcMar>
            <w:vAlign w:val="center"/>
          </w:tcPr>
          <w:p w14:paraId="2CD00D01" w14:textId="77777777" w:rsidR="009B0FA4" w:rsidRDefault="00000000">
            <w:pPr>
              <w:keepNext/>
              <w:keepLines/>
              <w:spacing w:after="0" w:line="240" w:lineRule="auto"/>
              <w:jc w:val="right"/>
            </w:pPr>
            <w:r>
              <w:rPr>
                <w:sz w:val="18"/>
              </w:rPr>
              <w:t>118,3</w:t>
            </w:r>
          </w:p>
        </w:tc>
      </w:tr>
    </w:tbl>
    <w:p w14:paraId="54CA1F37" w14:textId="77777777" w:rsidR="009B0FA4" w:rsidRDefault="009B0FA4">
      <w:pPr>
        <w:spacing w:after="0"/>
      </w:pPr>
    </w:p>
    <w:p w14:paraId="691C574C" w14:textId="77777777" w:rsidR="009B0FA4" w:rsidRDefault="00000000">
      <w:r>
        <w:t>Razlog povećanja doprinosa za zdravstveno osiguranje od 18,3% je povećanje osnovice za obračun plaće u javnim službama prema odluci Vlade RH. </w:t>
      </w:r>
    </w:p>
    <w:p w14:paraId="7F4DE209" w14:textId="77777777" w:rsidR="009B0FA4" w:rsidRDefault="009B0FA4"/>
    <w:p w14:paraId="69E574E5" w14:textId="77777777" w:rsidR="009B0FA4"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7E3B330C" w14:textId="77777777">
        <w:trPr>
          <w:cantSplit/>
        </w:trPr>
        <w:tc>
          <w:tcPr>
            <w:tcW w:w="700" w:type="dxa"/>
            <w:shd w:val="clear" w:color="auto" w:fill="E7F0F9"/>
            <w:tcMar>
              <w:top w:w="0" w:type="dxa"/>
              <w:bottom w:w="0" w:type="dxa"/>
            </w:tcMar>
            <w:vAlign w:val="center"/>
          </w:tcPr>
          <w:p w14:paraId="22C25853"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C3278B"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D0CC9A"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45DFE6"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AB5DFD"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4167E3" w14:textId="77777777" w:rsidR="009B0FA4" w:rsidRDefault="00000000">
            <w:pPr>
              <w:keepNext/>
              <w:keepLines/>
              <w:spacing w:after="0" w:line="240" w:lineRule="auto"/>
              <w:jc w:val="center"/>
            </w:pPr>
            <w:r>
              <w:rPr>
                <w:b/>
                <w:sz w:val="18"/>
              </w:rPr>
              <w:t>Indeks (%)</w:t>
            </w:r>
          </w:p>
        </w:tc>
      </w:tr>
      <w:tr w:rsidR="009B0FA4" w14:paraId="58A2E78C" w14:textId="77777777">
        <w:trPr>
          <w:cantSplit/>
          <w:trHeight w:val="560"/>
        </w:trPr>
        <w:tc>
          <w:tcPr>
            <w:tcW w:w="700" w:type="dxa"/>
            <w:tcMar>
              <w:top w:w="0" w:type="dxa"/>
              <w:bottom w:w="0" w:type="dxa"/>
            </w:tcMar>
            <w:vAlign w:val="center"/>
          </w:tcPr>
          <w:p w14:paraId="40224D6B" w14:textId="77777777" w:rsidR="009B0FA4" w:rsidRDefault="00000000">
            <w:pPr>
              <w:keepNext/>
              <w:keepLines/>
              <w:spacing w:after="0" w:line="240" w:lineRule="auto"/>
            </w:pPr>
            <w:r>
              <w:rPr>
                <w:sz w:val="18"/>
              </w:rPr>
              <w:t>3211</w:t>
            </w:r>
          </w:p>
        </w:tc>
        <w:tc>
          <w:tcPr>
            <w:tcW w:w="3180" w:type="dxa"/>
            <w:tcMar>
              <w:top w:w="0" w:type="dxa"/>
              <w:bottom w:w="0" w:type="dxa"/>
            </w:tcMar>
            <w:vAlign w:val="center"/>
          </w:tcPr>
          <w:p w14:paraId="7F00D7A9" w14:textId="77777777" w:rsidR="009B0FA4" w:rsidRDefault="00000000">
            <w:pPr>
              <w:keepNext/>
              <w:keepLines/>
              <w:spacing w:after="0" w:line="240" w:lineRule="auto"/>
            </w:pPr>
            <w:r>
              <w:rPr>
                <w:sz w:val="18"/>
              </w:rPr>
              <w:t>Službena putovanja</w:t>
            </w:r>
          </w:p>
        </w:tc>
        <w:tc>
          <w:tcPr>
            <w:tcW w:w="700" w:type="dxa"/>
            <w:tcMar>
              <w:top w:w="0" w:type="dxa"/>
              <w:bottom w:w="0" w:type="dxa"/>
            </w:tcMar>
            <w:vAlign w:val="center"/>
          </w:tcPr>
          <w:p w14:paraId="5E5E6DC5" w14:textId="77777777" w:rsidR="009B0FA4" w:rsidRDefault="00000000">
            <w:pPr>
              <w:keepNext/>
              <w:keepLines/>
              <w:spacing w:after="0" w:line="240" w:lineRule="auto"/>
            </w:pPr>
            <w:r>
              <w:rPr>
                <w:sz w:val="18"/>
              </w:rPr>
              <w:t>3211</w:t>
            </w:r>
          </w:p>
        </w:tc>
        <w:tc>
          <w:tcPr>
            <w:tcW w:w="1860" w:type="dxa"/>
            <w:tcMar>
              <w:top w:w="0" w:type="dxa"/>
              <w:bottom w:w="0" w:type="dxa"/>
            </w:tcMar>
            <w:vAlign w:val="center"/>
          </w:tcPr>
          <w:p w14:paraId="67A616AD" w14:textId="77777777" w:rsidR="009B0FA4" w:rsidRDefault="00000000">
            <w:pPr>
              <w:keepNext/>
              <w:keepLines/>
              <w:spacing w:after="0" w:line="240" w:lineRule="auto"/>
              <w:jc w:val="right"/>
            </w:pPr>
            <w:r>
              <w:rPr>
                <w:sz w:val="18"/>
              </w:rPr>
              <w:t>4.039,52</w:t>
            </w:r>
          </w:p>
        </w:tc>
        <w:tc>
          <w:tcPr>
            <w:tcW w:w="1860" w:type="dxa"/>
            <w:tcMar>
              <w:top w:w="0" w:type="dxa"/>
              <w:bottom w:w="0" w:type="dxa"/>
            </w:tcMar>
            <w:vAlign w:val="center"/>
          </w:tcPr>
          <w:p w14:paraId="69C0CB34" w14:textId="77777777" w:rsidR="009B0FA4" w:rsidRDefault="00000000">
            <w:pPr>
              <w:keepNext/>
              <w:keepLines/>
              <w:spacing w:after="0" w:line="240" w:lineRule="auto"/>
              <w:jc w:val="right"/>
            </w:pPr>
            <w:r>
              <w:rPr>
                <w:sz w:val="18"/>
              </w:rPr>
              <w:t>9.469,24</w:t>
            </w:r>
          </w:p>
        </w:tc>
        <w:tc>
          <w:tcPr>
            <w:tcW w:w="700" w:type="dxa"/>
            <w:tcMar>
              <w:top w:w="0" w:type="dxa"/>
              <w:bottom w:w="0" w:type="dxa"/>
            </w:tcMar>
            <w:vAlign w:val="center"/>
          </w:tcPr>
          <w:p w14:paraId="24407A5C" w14:textId="77777777" w:rsidR="009B0FA4" w:rsidRDefault="00000000">
            <w:pPr>
              <w:keepNext/>
              <w:keepLines/>
              <w:spacing w:after="0" w:line="240" w:lineRule="auto"/>
              <w:jc w:val="right"/>
            </w:pPr>
            <w:r>
              <w:rPr>
                <w:sz w:val="18"/>
              </w:rPr>
              <w:t>234,4</w:t>
            </w:r>
          </w:p>
        </w:tc>
      </w:tr>
    </w:tbl>
    <w:p w14:paraId="7C99D4AD" w14:textId="77777777" w:rsidR="009B0FA4" w:rsidRDefault="009B0FA4">
      <w:pPr>
        <w:spacing w:after="0"/>
      </w:pPr>
    </w:p>
    <w:p w14:paraId="3480E37D" w14:textId="12129EE9" w:rsidR="009B0FA4" w:rsidRDefault="00844B6E">
      <w:bookmarkStart w:id="1" w:name="_Hlk221261019"/>
      <w:r>
        <w:t>Povećanje rashoda za zaposlene od 17,6% dovelo je odlukom Vlade RH o povećanju osnovice plaće za siječanj, veljaču i rujan 2025. godine., te povećanju broja zaposlenika u odnosu na 2024. godinu</w:t>
      </w:r>
      <w:r>
        <w:t xml:space="preserve"> </w:t>
      </w:r>
      <w:r w:rsidR="00000000">
        <w:t>Suboticu u iznosu od 2.385,00 eura. Kroz projekt preventivni koje financira MZO, plaćen je smještaj za edukaciju stručne suradnice u iznosu od 465,00 eura.</w:t>
      </w:r>
    </w:p>
    <w:bookmarkEnd w:id="1"/>
    <w:p w14:paraId="4FA408F4" w14:textId="77777777" w:rsidR="009B0FA4" w:rsidRDefault="009B0FA4"/>
    <w:p w14:paraId="62F84A9C" w14:textId="77777777" w:rsidR="009B0FA4"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40D4F992" w14:textId="77777777">
        <w:trPr>
          <w:cantSplit/>
        </w:trPr>
        <w:tc>
          <w:tcPr>
            <w:tcW w:w="700" w:type="dxa"/>
            <w:shd w:val="clear" w:color="auto" w:fill="E7F0F9"/>
            <w:tcMar>
              <w:top w:w="0" w:type="dxa"/>
              <w:bottom w:w="0" w:type="dxa"/>
            </w:tcMar>
            <w:vAlign w:val="center"/>
          </w:tcPr>
          <w:p w14:paraId="6A5337EF"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95AFEE"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8B0AB7"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26CC5F"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7B33B2"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B3609" w14:textId="77777777" w:rsidR="009B0FA4" w:rsidRDefault="00000000">
            <w:pPr>
              <w:keepNext/>
              <w:keepLines/>
              <w:spacing w:after="0" w:line="240" w:lineRule="auto"/>
              <w:jc w:val="center"/>
            </w:pPr>
            <w:r>
              <w:rPr>
                <w:b/>
                <w:sz w:val="18"/>
              </w:rPr>
              <w:t>Indeks (%)</w:t>
            </w:r>
          </w:p>
        </w:tc>
      </w:tr>
      <w:tr w:rsidR="009B0FA4" w14:paraId="32155B34" w14:textId="77777777">
        <w:trPr>
          <w:cantSplit/>
          <w:trHeight w:val="560"/>
        </w:trPr>
        <w:tc>
          <w:tcPr>
            <w:tcW w:w="700" w:type="dxa"/>
            <w:tcMar>
              <w:top w:w="0" w:type="dxa"/>
              <w:bottom w:w="0" w:type="dxa"/>
            </w:tcMar>
            <w:vAlign w:val="center"/>
          </w:tcPr>
          <w:p w14:paraId="45772B15" w14:textId="77777777" w:rsidR="009B0FA4" w:rsidRDefault="00000000">
            <w:pPr>
              <w:keepNext/>
              <w:keepLines/>
              <w:spacing w:after="0" w:line="240" w:lineRule="auto"/>
            </w:pPr>
            <w:r>
              <w:rPr>
                <w:sz w:val="18"/>
              </w:rPr>
              <w:t>3212</w:t>
            </w:r>
          </w:p>
        </w:tc>
        <w:tc>
          <w:tcPr>
            <w:tcW w:w="3180" w:type="dxa"/>
            <w:tcMar>
              <w:top w:w="0" w:type="dxa"/>
              <w:bottom w:w="0" w:type="dxa"/>
            </w:tcMar>
            <w:vAlign w:val="center"/>
          </w:tcPr>
          <w:p w14:paraId="07BCA4B1" w14:textId="77777777" w:rsidR="009B0FA4"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B06C887" w14:textId="77777777" w:rsidR="009B0FA4" w:rsidRDefault="00000000">
            <w:pPr>
              <w:keepNext/>
              <w:keepLines/>
              <w:spacing w:after="0" w:line="240" w:lineRule="auto"/>
            </w:pPr>
            <w:r>
              <w:rPr>
                <w:sz w:val="18"/>
              </w:rPr>
              <w:t>3212</w:t>
            </w:r>
          </w:p>
        </w:tc>
        <w:tc>
          <w:tcPr>
            <w:tcW w:w="1860" w:type="dxa"/>
            <w:tcMar>
              <w:top w:w="0" w:type="dxa"/>
              <w:bottom w:w="0" w:type="dxa"/>
            </w:tcMar>
            <w:vAlign w:val="center"/>
          </w:tcPr>
          <w:p w14:paraId="7E47E604" w14:textId="77777777" w:rsidR="009B0FA4" w:rsidRDefault="00000000">
            <w:pPr>
              <w:keepNext/>
              <w:keepLines/>
              <w:spacing w:after="0" w:line="240" w:lineRule="auto"/>
              <w:jc w:val="right"/>
            </w:pPr>
            <w:r>
              <w:rPr>
                <w:sz w:val="18"/>
              </w:rPr>
              <w:t>35.230,21</w:t>
            </w:r>
          </w:p>
        </w:tc>
        <w:tc>
          <w:tcPr>
            <w:tcW w:w="1860" w:type="dxa"/>
            <w:tcMar>
              <w:top w:w="0" w:type="dxa"/>
              <w:bottom w:w="0" w:type="dxa"/>
            </w:tcMar>
            <w:vAlign w:val="center"/>
          </w:tcPr>
          <w:p w14:paraId="275014C6" w14:textId="77777777" w:rsidR="009B0FA4" w:rsidRDefault="00000000">
            <w:pPr>
              <w:keepNext/>
              <w:keepLines/>
              <w:spacing w:after="0" w:line="240" w:lineRule="auto"/>
              <w:jc w:val="right"/>
            </w:pPr>
            <w:r>
              <w:rPr>
                <w:sz w:val="18"/>
              </w:rPr>
              <w:t>46.279,89</w:t>
            </w:r>
          </w:p>
        </w:tc>
        <w:tc>
          <w:tcPr>
            <w:tcW w:w="700" w:type="dxa"/>
            <w:tcMar>
              <w:top w:w="0" w:type="dxa"/>
              <w:bottom w:w="0" w:type="dxa"/>
            </w:tcMar>
            <w:vAlign w:val="center"/>
          </w:tcPr>
          <w:p w14:paraId="4639CA5E" w14:textId="77777777" w:rsidR="009B0FA4" w:rsidRDefault="00000000">
            <w:pPr>
              <w:keepNext/>
              <w:keepLines/>
              <w:spacing w:after="0" w:line="240" w:lineRule="auto"/>
              <w:jc w:val="right"/>
            </w:pPr>
            <w:r>
              <w:rPr>
                <w:sz w:val="18"/>
              </w:rPr>
              <w:t>131,4</w:t>
            </w:r>
          </w:p>
        </w:tc>
      </w:tr>
    </w:tbl>
    <w:p w14:paraId="7858B8AC" w14:textId="77777777" w:rsidR="009B0FA4" w:rsidRDefault="009B0FA4">
      <w:pPr>
        <w:spacing w:after="0"/>
      </w:pPr>
    </w:p>
    <w:p w14:paraId="7EB19611" w14:textId="77777777" w:rsidR="009B0FA4" w:rsidRDefault="00000000">
      <w:r>
        <w:t>Povećanje rashoda od 31,4% povezan je sa povećanjem broja zaposlenika.</w:t>
      </w:r>
    </w:p>
    <w:p w14:paraId="7DD7067A" w14:textId="77777777" w:rsidR="009B0FA4" w:rsidRDefault="009B0FA4"/>
    <w:p w14:paraId="3D2083B6" w14:textId="77777777" w:rsidR="009B0FA4"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108E305" w14:textId="77777777">
        <w:trPr>
          <w:cantSplit/>
        </w:trPr>
        <w:tc>
          <w:tcPr>
            <w:tcW w:w="700" w:type="dxa"/>
            <w:shd w:val="clear" w:color="auto" w:fill="E7F0F9"/>
            <w:tcMar>
              <w:top w:w="0" w:type="dxa"/>
              <w:bottom w:w="0" w:type="dxa"/>
            </w:tcMar>
            <w:vAlign w:val="center"/>
          </w:tcPr>
          <w:p w14:paraId="2369ADAB"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3836B7"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7C9CC"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255D3E"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76EDF7"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93D96C" w14:textId="77777777" w:rsidR="009B0FA4" w:rsidRDefault="00000000">
            <w:pPr>
              <w:keepNext/>
              <w:keepLines/>
              <w:spacing w:after="0" w:line="240" w:lineRule="auto"/>
              <w:jc w:val="center"/>
            </w:pPr>
            <w:r>
              <w:rPr>
                <w:b/>
                <w:sz w:val="18"/>
              </w:rPr>
              <w:t>Indeks (%)</w:t>
            </w:r>
          </w:p>
        </w:tc>
      </w:tr>
      <w:tr w:rsidR="009B0FA4" w14:paraId="0CE44B16" w14:textId="77777777">
        <w:trPr>
          <w:cantSplit/>
          <w:trHeight w:val="560"/>
        </w:trPr>
        <w:tc>
          <w:tcPr>
            <w:tcW w:w="700" w:type="dxa"/>
            <w:tcMar>
              <w:top w:w="0" w:type="dxa"/>
              <w:bottom w:w="0" w:type="dxa"/>
            </w:tcMar>
            <w:vAlign w:val="center"/>
          </w:tcPr>
          <w:p w14:paraId="3CFA080A" w14:textId="77777777" w:rsidR="009B0FA4" w:rsidRDefault="00000000">
            <w:pPr>
              <w:keepNext/>
              <w:keepLines/>
              <w:spacing w:after="0" w:line="240" w:lineRule="auto"/>
            </w:pPr>
            <w:r>
              <w:rPr>
                <w:sz w:val="18"/>
              </w:rPr>
              <w:t>3213</w:t>
            </w:r>
          </w:p>
        </w:tc>
        <w:tc>
          <w:tcPr>
            <w:tcW w:w="3180" w:type="dxa"/>
            <w:tcMar>
              <w:top w:w="0" w:type="dxa"/>
              <w:bottom w:w="0" w:type="dxa"/>
            </w:tcMar>
            <w:vAlign w:val="center"/>
          </w:tcPr>
          <w:p w14:paraId="5F133D93" w14:textId="77777777" w:rsidR="009B0FA4"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002E175C" w14:textId="77777777" w:rsidR="009B0FA4" w:rsidRDefault="00000000">
            <w:pPr>
              <w:keepNext/>
              <w:keepLines/>
              <w:spacing w:after="0" w:line="240" w:lineRule="auto"/>
            </w:pPr>
            <w:r>
              <w:rPr>
                <w:sz w:val="18"/>
              </w:rPr>
              <w:t>3213</w:t>
            </w:r>
          </w:p>
        </w:tc>
        <w:tc>
          <w:tcPr>
            <w:tcW w:w="1860" w:type="dxa"/>
            <w:tcMar>
              <w:top w:w="0" w:type="dxa"/>
              <w:bottom w:w="0" w:type="dxa"/>
            </w:tcMar>
            <w:vAlign w:val="center"/>
          </w:tcPr>
          <w:p w14:paraId="0342C791" w14:textId="77777777" w:rsidR="009B0FA4" w:rsidRDefault="00000000">
            <w:pPr>
              <w:keepNext/>
              <w:keepLines/>
              <w:spacing w:after="0" w:line="240" w:lineRule="auto"/>
              <w:jc w:val="right"/>
            </w:pPr>
            <w:r>
              <w:rPr>
                <w:sz w:val="18"/>
              </w:rPr>
              <w:t>851,50</w:t>
            </w:r>
          </w:p>
        </w:tc>
        <w:tc>
          <w:tcPr>
            <w:tcW w:w="1860" w:type="dxa"/>
            <w:tcMar>
              <w:top w:w="0" w:type="dxa"/>
              <w:bottom w:w="0" w:type="dxa"/>
            </w:tcMar>
            <w:vAlign w:val="center"/>
          </w:tcPr>
          <w:p w14:paraId="33EEC06C" w14:textId="77777777" w:rsidR="009B0FA4" w:rsidRDefault="00000000">
            <w:pPr>
              <w:keepNext/>
              <w:keepLines/>
              <w:spacing w:after="0" w:line="240" w:lineRule="auto"/>
              <w:jc w:val="right"/>
            </w:pPr>
            <w:r>
              <w:rPr>
                <w:sz w:val="18"/>
              </w:rPr>
              <w:t>3.625,89</w:t>
            </w:r>
          </w:p>
        </w:tc>
        <w:tc>
          <w:tcPr>
            <w:tcW w:w="700" w:type="dxa"/>
            <w:tcMar>
              <w:top w:w="0" w:type="dxa"/>
              <w:bottom w:w="0" w:type="dxa"/>
            </w:tcMar>
            <w:vAlign w:val="center"/>
          </w:tcPr>
          <w:p w14:paraId="6958C0AB" w14:textId="77777777" w:rsidR="009B0FA4" w:rsidRDefault="00000000">
            <w:pPr>
              <w:keepNext/>
              <w:keepLines/>
              <w:spacing w:after="0" w:line="240" w:lineRule="auto"/>
              <w:jc w:val="right"/>
            </w:pPr>
            <w:r>
              <w:rPr>
                <w:sz w:val="18"/>
              </w:rPr>
              <w:t>425,8</w:t>
            </w:r>
          </w:p>
        </w:tc>
      </w:tr>
    </w:tbl>
    <w:p w14:paraId="2D213674" w14:textId="77777777" w:rsidR="009B0FA4" w:rsidRDefault="009B0FA4">
      <w:pPr>
        <w:spacing w:after="0"/>
      </w:pPr>
    </w:p>
    <w:p w14:paraId="6E32C11A" w14:textId="77777777" w:rsidR="009B0FA4" w:rsidRDefault="00000000">
      <w:bookmarkStart w:id="2" w:name="_Hlk221261080"/>
      <w:r>
        <w:t>U odnosu na isti period prošle godine rashod za stručno usavršavanje zaposlenika povećao se sa 851,50 eura na 3.625,89 eura.</w:t>
      </w:r>
    </w:p>
    <w:p w14:paraId="2C26EECB" w14:textId="77777777" w:rsidR="009B0FA4" w:rsidRDefault="00000000">
      <w:r>
        <w:t xml:space="preserve">Osim standardnih seminara i stručnih predavanja na kojima su sudjelovali učitelji naše škole povećanje je ostvareno kroz projekte Preventivni i Daroviti koji su financirani od strane MZO. Sredstva su se odnosila na edukacije i radionice Centra za djecu i adolescente u iznosu od 270,00 eura, kotizacije za II. stupanj edukacije iz </w:t>
      </w:r>
      <w:proofErr w:type="spellStart"/>
      <w:r>
        <w:t>Bihevioralnokognitivnih</w:t>
      </w:r>
      <w:proofErr w:type="spellEnd"/>
      <w:r>
        <w:t xml:space="preserve"> terapija koje je pohađala stručna služba  naše škole u iznosu od 360,00 eura, edukacije </w:t>
      </w:r>
      <w:proofErr w:type="spellStart"/>
      <w:r>
        <w:t>Wist</w:t>
      </w:r>
      <w:proofErr w:type="spellEnd"/>
      <w:r>
        <w:t xml:space="preserve"> Naklade Slap u sklopu projekta Daroviti  u iznosu od 399,30 eura, te kotizacija </w:t>
      </w:r>
      <w:proofErr w:type="spellStart"/>
      <w:r>
        <w:t>TeenCap</w:t>
      </w:r>
      <w:proofErr w:type="spellEnd"/>
      <w:r>
        <w:t xml:space="preserve"> seminara. U sklopu projekta  Male Darovnice  održana je dvodnevna radionica  u našoj školi koju je održao Centar za nenasilnu komunikaciju  Hrvatska u iznosu od 1.200,00 eura. Do povećanja rashoda dovelo je i polaganje privremenog stručnog ispita  ložača centralnog grijanja od strane Hrvatskog Saveza Energetičara RH u iznosu od 504,23 eura. </w:t>
      </w:r>
    </w:p>
    <w:bookmarkEnd w:id="2"/>
    <w:p w14:paraId="6CA3AE65" w14:textId="77777777" w:rsidR="009B0FA4" w:rsidRDefault="009B0FA4"/>
    <w:p w14:paraId="5E6651ED" w14:textId="77777777" w:rsidR="009B0FA4"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7EBBD1A6" w14:textId="77777777">
        <w:trPr>
          <w:cantSplit/>
        </w:trPr>
        <w:tc>
          <w:tcPr>
            <w:tcW w:w="700" w:type="dxa"/>
            <w:shd w:val="clear" w:color="auto" w:fill="E7F0F9"/>
            <w:tcMar>
              <w:top w:w="0" w:type="dxa"/>
              <w:bottom w:w="0" w:type="dxa"/>
            </w:tcMar>
            <w:vAlign w:val="center"/>
          </w:tcPr>
          <w:p w14:paraId="1661C70B"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DB196"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3290FF"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F167BF"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25CD73"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477E0F" w14:textId="77777777" w:rsidR="009B0FA4" w:rsidRDefault="00000000">
            <w:pPr>
              <w:keepNext/>
              <w:keepLines/>
              <w:spacing w:after="0" w:line="240" w:lineRule="auto"/>
              <w:jc w:val="center"/>
            </w:pPr>
            <w:r>
              <w:rPr>
                <w:b/>
                <w:sz w:val="18"/>
              </w:rPr>
              <w:t>Indeks (%)</w:t>
            </w:r>
          </w:p>
        </w:tc>
      </w:tr>
      <w:tr w:rsidR="009B0FA4" w14:paraId="5B1C6478" w14:textId="77777777">
        <w:trPr>
          <w:cantSplit/>
          <w:trHeight w:val="560"/>
        </w:trPr>
        <w:tc>
          <w:tcPr>
            <w:tcW w:w="700" w:type="dxa"/>
            <w:tcMar>
              <w:top w:w="0" w:type="dxa"/>
              <w:bottom w:w="0" w:type="dxa"/>
            </w:tcMar>
            <w:vAlign w:val="center"/>
          </w:tcPr>
          <w:p w14:paraId="0666C319" w14:textId="77777777" w:rsidR="009B0FA4" w:rsidRDefault="00000000">
            <w:pPr>
              <w:keepNext/>
              <w:keepLines/>
              <w:spacing w:after="0" w:line="240" w:lineRule="auto"/>
            </w:pPr>
            <w:r>
              <w:rPr>
                <w:sz w:val="18"/>
              </w:rPr>
              <w:t>3224</w:t>
            </w:r>
          </w:p>
        </w:tc>
        <w:tc>
          <w:tcPr>
            <w:tcW w:w="3180" w:type="dxa"/>
            <w:tcMar>
              <w:top w:w="0" w:type="dxa"/>
              <w:bottom w:w="0" w:type="dxa"/>
            </w:tcMar>
            <w:vAlign w:val="center"/>
          </w:tcPr>
          <w:p w14:paraId="2F5737E0" w14:textId="77777777" w:rsidR="009B0FA4"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40076324" w14:textId="77777777" w:rsidR="009B0FA4" w:rsidRDefault="00000000">
            <w:pPr>
              <w:keepNext/>
              <w:keepLines/>
              <w:spacing w:after="0" w:line="240" w:lineRule="auto"/>
            </w:pPr>
            <w:r>
              <w:rPr>
                <w:sz w:val="18"/>
              </w:rPr>
              <w:t>3224</w:t>
            </w:r>
          </w:p>
        </w:tc>
        <w:tc>
          <w:tcPr>
            <w:tcW w:w="1860" w:type="dxa"/>
            <w:tcMar>
              <w:top w:w="0" w:type="dxa"/>
              <w:bottom w:w="0" w:type="dxa"/>
            </w:tcMar>
            <w:vAlign w:val="center"/>
          </w:tcPr>
          <w:p w14:paraId="767342F4" w14:textId="77777777" w:rsidR="009B0FA4" w:rsidRDefault="00000000">
            <w:pPr>
              <w:keepNext/>
              <w:keepLines/>
              <w:spacing w:after="0" w:line="240" w:lineRule="auto"/>
              <w:jc w:val="right"/>
            </w:pPr>
            <w:r>
              <w:rPr>
                <w:sz w:val="18"/>
              </w:rPr>
              <w:t>2.462,94</w:t>
            </w:r>
          </w:p>
        </w:tc>
        <w:tc>
          <w:tcPr>
            <w:tcW w:w="1860" w:type="dxa"/>
            <w:tcMar>
              <w:top w:w="0" w:type="dxa"/>
              <w:bottom w:w="0" w:type="dxa"/>
            </w:tcMar>
            <w:vAlign w:val="center"/>
          </w:tcPr>
          <w:p w14:paraId="3EDC738A" w14:textId="77777777" w:rsidR="009B0FA4" w:rsidRDefault="00000000">
            <w:pPr>
              <w:keepNext/>
              <w:keepLines/>
              <w:spacing w:after="0" w:line="240" w:lineRule="auto"/>
              <w:jc w:val="right"/>
            </w:pPr>
            <w:r>
              <w:rPr>
                <w:sz w:val="18"/>
              </w:rPr>
              <w:t>3.139,80</w:t>
            </w:r>
          </w:p>
        </w:tc>
        <w:tc>
          <w:tcPr>
            <w:tcW w:w="700" w:type="dxa"/>
            <w:tcMar>
              <w:top w:w="0" w:type="dxa"/>
              <w:bottom w:w="0" w:type="dxa"/>
            </w:tcMar>
            <w:vAlign w:val="center"/>
          </w:tcPr>
          <w:p w14:paraId="2A495A5D" w14:textId="77777777" w:rsidR="009B0FA4" w:rsidRDefault="00000000">
            <w:pPr>
              <w:keepNext/>
              <w:keepLines/>
              <w:spacing w:after="0" w:line="240" w:lineRule="auto"/>
              <w:jc w:val="right"/>
            </w:pPr>
            <w:r>
              <w:rPr>
                <w:sz w:val="18"/>
              </w:rPr>
              <w:t>127,5</w:t>
            </w:r>
          </w:p>
        </w:tc>
      </w:tr>
    </w:tbl>
    <w:p w14:paraId="6B4742C2" w14:textId="77777777" w:rsidR="009B0FA4" w:rsidRDefault="009B0FA4">
      <w:pPr>
        <w:spacing w:after="0"/>
      </w:pPr>
    </w:p>
    <w:p w14:paraId="27D8ED49" w14:textId="77777777" w:rsidR="009B0FA4" w:rsidRDefault="00000000">
      <w:bookmarkStart w:id="3" w:name="_Hlk221261125"/>
      <w:r>
        <w:t>Povećanje rashoda materijala i dijelova za tekuće održavanje za 27,5% vezano je uz standardnu potrebu škole te  inflaciju cijena na tržištu što je prouzrokovalo veću potrošnju u odnosu na 2024. godinu</w:t>
      </w:r>
      <w:bookmarkEnd w:id="3"/>
      <w:r>
        <w:t>.</w:t>
      </w:r>
    </w:p>
    <w:p w14:paraId="4813D712" w14:textId="77777777" w:rsidR="009B0FA4" w:rsidRDefault="009B0FA4"/>
    <w:p w14:paraId="3C2EA74E" w14:textId="77777777" w:rsidR="009B0FA4"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7A67FE5E" w14:textId="77777777">
        <w:trPr>
          <w:cantSplit/>
        </w:trPr>
        <w:tc>
          <w:tcPr>
            <w:tcW w:w="700" w:type="dxa"/>
            <w:shd w:val="clear" w:color="auto" w:fill="E7F0F9"/>
            <w:tcMar>
              <w:top w:w="0" w:type="dxa"/>
              <w:bottom w:w="0" w:type="dxa"/>
            </w:tcMar>
            <w:vAlign w:val="center"/>
          </w:tcPr>
          <w:p w14:paraId="64D5260A"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212B24"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0F84A"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C22485"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FFE30C"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B6304E" w14:textId="77777777" w:rsidR="009B0FA4" w:rsidRDefault="00000000">
            <w:pPr>
              <w:keepNext/>
              <w:keepLines/>
              <w:spacing w:after="0" w:line="240" w:lineRule="auto"/>
              <w:jc w:val="center"/>
            </w:pPr>
            <w:r>
              <w:rPr>
                <w:b/>
                <w:sz w:val="18"/>
              </w:rPr>
              <w:t>Indeks (%)</w:t>
            </w:r>
          </w:p>
        </w:tc>
      </w:tr>
      <w:tr w:rsidR="009B0FA4" w14:paraId="36EA1DDB" w14:textId="77777777">
        <w:trPr>
          <w:cantSplit/>
          <w:trHeight w:val="560"/>
        </w:trPr>
        <w:tc>
          <w:tcPr>
            <w:tcW w:w="700" w:type="dxa"/>
            <w:tcMar>
              <w:top w:w="0" w:type="dxa"/>
              <w:bottom w:w="0" w:type="dxa"/>
            </w:tcMar>
            <w:vAlign w:val="center"/>
          </w:tcPr>
          <w:p w14:paraId="02965AC8" w14:textId="77777777" w:rsidR="009B0FA4" w:rsidRDefault="00000000">
            <w:pPr>
              <w:keepNext/>
              <w:keepLines/>
              <w:spacing w:after="0" w:line="240" w:lineRule="auto"/>
            </w:pPr>
            <w:r>
              <w:rPr>
                <w:sz w:val="18"/>
              </w:rPr>
              <w:t>3235</w:t>
            </w:r>
          </w:p>
        </w:tc>
        <w:tc>
          <w:tcPr>
            <w:tcW w:w="3180" w:type="dxa"/>
            <w:tcMar>
              <w:top w:w="0" w:type="dxa"/>
              <w:bottom w:w="0" w:type="dxa"/>
            </w:tcMar>
            <w:vAlign w:val="center"/>
          </w:tcPr>
          <w:p w14:paraId="5D255D3B" w14:textId="77777777" w:rsidR="009B0FA4" w:rsidRDefault="00000000">
            <w:pPr>
              <w:keepNext/>
              <w:keepLines/>
              <w:spacing w:after="0" w:line="240" w:lineRule="auto"/>
            </w:pPr>
            <w:r>
              <w:rPr>
                <w:sz w:val="18"/>
              </w:rPr>
              <w:t>Zakupnine i najamnine</w:t>
            </w:r>
          </w:p>
        </w:tc>
        <w:tc>
          <w:tcPr>
            <w:tcW w:w="700" w:type="dxa"/>
            <w:tcMar>
              <w:top w:w="0" w:type="dxa"/>
              <w:bottom w:w="0" w:type="dxa"/>
            </w:tcMar>
            <w:vAlign w:val="center"/>
          </w:tcPr>
          <w:p w14:paraId="7D769193" w14:textId="77777777" w:rsidR="009B0FA4" w:rsidRDefault="00000000">
            <w:pPr>
              <w:keepNext/>
              <w:keepLines/>
              <w:spacing w:after="0" w:line="240" w:lineRule="auto"/>
            </w:pPr>
            <w:r>
              <w:rPr>
                <w:sz w:val="18"/>
              </w:rPr>
              <w:t>3235</w:t>
            </w:r>
          </w:p>
        </w:tc>
        <w:tc>
          <w:tcPr>
            <w:tcW w:w="1860" w:type="dxa"/>
            <w:tcMar>
              <w:top w:w="0" w:type="dxa"/>
              <w:bottom w:w="0" w:type="dxa"/>
            </w:tcMar>
            <w:vAlign w:val="center"/>
          </w:tcPr>
          <w:p w14:paraId="48BBAFE2" w14:textId="77777777" w:rsidR="009B0FA4" w:rsidRDefault="00000000">
            <w:pPr>
              <w:keepNext/>
              <w:keepLines/>
              <w:spacing w:after="0" w:line="240" w:lineRule="auto"/>
              <w:jc w:val="right"/>
            </w:pPr>
            <w:r>
              <w:rPr>
                <w:sz w:val="18"/>
              </w:rPr>
              <w:t>850,00</w:t>
            </w:r>
          </w:p>
        </w:tc>
        <w:tc>
          <w:tcPr>
            <w:tcW w:w="1860" w:type="dxa"/>
            <w:tcMar>
              <w:top w:w="0" w:type="dxa"/>
              <w:bottom w:w="0" w:type="dxa"/>
            </w:tcMar>
            <w:vAlign w:val="center"/>
          </w:tcPr>
          <w:p w14:paraId="63575820" w14:textId="77777777" w:rsidR="009B0FA4" w:rsidRDefault="00000000">
            <w:pPr>
              <w:keepNext/>
              <w:keepLines/>
              <w:spacing w:after="0" w:line="240" w:lineRule="auto"/>
              <w:jc w:val="right"/>
            </w:pPr>
            <w:r>
              <w:rPr>
                <w:sz w:val="18"/>
              </w:rPr>
              <w:t>1.500,00</w:t>
            </w:r>
          </w:p>
        </w:tc>
        <w:tc>
          <w:tcPr>
            <w:tcW w:w="700" w:type="dxa"/>
            <w:tcMar>
              <w:top w:w="0" w:type="dxa"/>
              <w:bottom w:w="0" w:type="dxa"/>
            </w:tcMar>
            <w:vAlign w:val="center"/>
          </w:tcPr>
          <w:p w14:paraId="28DCBA77" w14:textId="77777777" w:rsidR="009B0FA4" w:rsidRDefault="00000000">
            <w:pPr>
              <w:keepNext/>
              <w:keepLines/>
              <w:spacing w:after="0" w:line="240" w:lineRule="auto"/>
              <w:jc w:val="right"/>
            </w:pPr>
            <w:r>
              <w:rPr>
                <w:sz w:val="18"/>
              </w:rPr>
              <w:t>176,5</w:t>
            </w:r>
          </w:p>
        </w:tc>
      </w:tr>
    </w:tbl>
    <w:p w14:paraId="4E881DFE" w14:textId="77777777" w:rsidR="009B0FA4" w:rsidRDefault="009B0FA4">
      <w:pPr>
        <w:spacing w:after="0"/>
      </w:pPr>
    </w:p>
    <w:p w14:paraId="56F38565" w14:textId="77777777" w:rsidR="009B0FA4" w:rsidRDefault="00000000">
      <w:bookmarkStart w:id="4" w:name="_Hlk221261142"/>
      <w:r>
        <w:t xml:space="preserve">Povećanje stavke zakupnina odnose se na sudjelovanje učenika naše škole u Diseminaciji prvog Simpozija hrvatskog kao materinskog jezika u iznosu od 900,00 eura, te usluga korištenja praktikuma Srednje Strukovne škole u </w:t>
      </w:r>
      <w:proofErr w:type="spellStart"/>
      <w:r>
        <w:t>Trnavi</w:t>
      </w:r>
      <w:proofErr w:type="spellEnd"/>
      <w:r>
        <w:t xml:space="preserve"> kroz projekt Male Darovnice za goste sa Brača u iznosu od 600,00 eura.</w:t>
      </w:r>
    </w:p>
    <w:bookmarkEnd w:id="4"/>
    <w:p w14:paraId="575151A6" w14:textId="77777777" w:rsidR="009B0FA4" w:rsidRDefault="009B0FA4"/>
    <w:p w14:paraId="65B644F7" w14:textId="77777777" w:rsidR="009B0FA4"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19D4A5D7" w14:textId="77777777">
        <w:trPr>
          <w:cantSplit/>
        </w:trPr>
        <w:tc>
          <w:tcPr>
            <w:tcW w:w="700" w:type="dxa"/>
            <w:shd w:val="clear" w:color="auto" w:fill="E7F0F9"/>
            <w:tcMar>
              <w:top w:w="0" w:type="dxa"/>
              <w:bottom w:w="0" w:type="dxa"/>
            </w:tcMar>
            <w:vAlign w:val="center"/>
          </w:tcPr>
          <w:p w14:paraId="1C8094A5"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D33A69"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749806"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F8FBC4"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F6305"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E6A855" w14:textId="77777777" w:rsidR="009B0FA4" w:rsidRDefault="00000000">
            <w:pPr>
              <w:keepNext/>
              <w:keepLines/>
              <w:spacing w:after="0" w:line="240" w:lineRule="auto"/>
              <w:jc w:val="center"/>
            </w:pPr>
            <w:r>
              <w:rPr>
                <w:b/>
                <w:sz w:val="18"/>
              </w:rPr>
              <w:t>Indeks (%)</w:t>
            </w:r>
          </w:p>
        </w:tc>
      </w:tr>
      <w:tr w:rsidR="009B0FA4" w14:paraId="442D2632" w14:textId="77777777">
        <w:trPr>
          <w:cantSplit/>
          <w:trHeight w:val="560"/>
        </w:trPr>
        <w:tc>
          <w:tcPr>
            <w:tcW w:w="700" w:type="dxa"/>
            <w:tcMar>
              <w:top w:w="0" w:type="dxa"/>
              <w:bottom w:w="0" w:type="dxa"/>
            </w:tcMar>
            <w:vAlign w:val="center"/>
          </w:tcPr>
          <w:p w14:paraId="0DEADE3C" w14:textId="77777777" w:rsidR="009B0FA4" w:rsidRDefault="00000000">
            <w:pPr>
              <w:keepNext/>
              <w:keepLines/>
              <w:spacing w:after="0" w:line="240" w:lineRule="auto"/>
            </w:pPr>
            <w:r>
              <w:rPr>
                <w:sz w:val="18"/>
              </w:rPr>
              <w:t>3238</w:t>
            </w:r>
          </w:p>
        </w:tc>
        <w:tc>
          <w:tcPr>
            <w:tcW w:w="3180" w:type="dxa"/>
            <w:tcMar>
              <w:top w:w="0" w:type="dxa"/>
              <w:bottom w:w="0" w:type="dxa"/>
            </w:tcMar>
            <w:vAlign w:val="center"/>
          </w:tcPr>
          <w:p w14:paraId="065C4EF6" w14:textId="77777777" w:rsidR="009B0FA4" w:rsidRDefault="00000000">
            <w:pPr>
              <w:keepNext/>
              <w:keepLines/>
              <w:spacing w:after="0" w:line="240" w:lineRule="auto"/>
            </w:pPr>
            <w:r>
              <w:rPr>
                <w:sz w:val="18"/>
              </w:rPr>
              <w:t>Računalne usluge</w:t>
            </w:r>
          </w:p>
        </w:tc>
        <w:tc>
          <w:tcPr>
            <w:tcW w:w="700" w:type="dxa"/>
            <w:tcMar>
              <w:top w:w="0" w:type="dxa"/>
              <w:bottom w:w="0" w:type="dxa"/>
            </w:tcMar>
            <w:vAlign w:val="center"/>
          </w:tcPr>
          <w:p w14:paraId="1E4DD876" w14:textId="77777777" w:rsidR="009B0FA4" w:rsidRDefault="00000000">
            <w:pPr>
              <w:keepNext/>
              <w:keepLines/>
              <w:spacing w:after="0" w:line="240" w:lineRule="auto"/>
            </w:pPr>
            <w:r>
              <w:rPr>
                <w:sz w:val="18"/>
              </w:rPr>
              <w:t>3238</w:t>
            </w:r>
          </w:p>
        </w:tc>
        <w:tc>
          <w:tcPr>
            <w:tcW w:w="1860" w:type="dxa"/>
            <w:tcMar>
              <w:top w:w="0" w:type="dxa"/>
              <w:bottom w:w="0" w:type="dxa"/>
            </w:tcMar>
            <w:vAlign w:val="center"/>
          </w:tcPr>
          <w:p w14:paraId="2B75D6F9" w14:textId="77777777" w:rsidR="009B0FA4" w:rsidRDefault="00000000">
            <w:pPr>
              <w:keepNext/>
              <w:keepLines/>
              <w:spacing w:after="0" w:line="240" w:lineRule="auto"/>
              <w:jc w:val="right"/>
            </w:pPr>
            <w:r>
              <w:rPr>
                <w:sz w:val="18"/>
              </w:rPr>
              <w:t>2.396,03</w:t>
            </w:r>
          </w:p>
        </w:tc>
        <w:tc>
          <w:tcPr>
            <w:tcW w:w="1860" w:type="dxa"/>
            <w:tcMar>
              <w:top w:w="0" w:type="dxa"/>
              <w:bottom w:w="0" w:type="dxa"/>
            </w:tcMar>
            <w:vAlign w:val="center"/>
          </w:tcPr>
          <w:p w14:paraId="62C4D975" w14:textId="77777777" w:rsidR="009B0FA4" w:rsidRDefault="00000000">
            <w:pPr>
              <w:keepNext/>
              <w:keepLines/>
              <w:spacing w:after="0" w:line="240" w:lineRule="auto"/>
              <w:jc w:val="right"/>
            </w:pPr>
            <w:r>
              <w:rPr>
                <w:sz w:val="18"/>
              </w:rPr>
              <w:t>2.850,25</w:t>
            </w:r>
          </w:p>
        </w:tc>
        <w:tc>
          <w:tcPr>
            <w:tcW w:w="700" w:type="dxa"/>
            <w:tcMar>
              <w:top w:w="0" w:type="dxa"/>
              <w:bottom w:w="0" w:type="dxa"/>
            </w:tcMar>
            <w:vAlign w:val="center"/>
          </w:tcPr>
          <w:p w14:paraId="34D756E4" w14:textId="77777777" w:rsidR="009B0FA4" w:rsidRDefault="00000000">
            <w:pPr>
              <w:keepNext/>
              <w:keepLines/>
              <w:spacing w:after="0" w:line="240" w:lineRule="auto"/>
              <w:jc w:val="right"/>
            </w:pPr>
            <w:r>
              <w:rPr>
                <w:sz w:val="18"/>
              </w:rPr>
              <w:t>119,0</w:t>
            </w:r>
          </w:p>
        </w:tc>
      </w:tr>
    </w:tbl>
    <w:p w14:paraId="131F1CF1" w14:textId="77777777" w:rsidR="009B0FA4" w:rsidRDefault="009B0FA4">
      <w:pPr>
        <w:spacing w:after="0"/>
      </w:pPr>
    </w:p>
    <w:p w14:paraId="2BA5F5AF" w14:textId="77777777" w:rsidR="009B0FA4" w:rsidRDefault="00000000">
      <w:r>
        <w:t>Povećanje rashoda u iznosu od 19% zbog inflacije cijena roba i usluga na tržištu u odnosu na 2024. godinu.</w:t>
      </w:r>
    </w:p>
    <w:p w14:paraId="18CF13E4" w14:textId="77777777" w:rsidR="009B0FA4" w:rsidRDefault="009B0FA4"/>
    <w:p w14:paraId="5B3AD915" w14:textId="77777777" w:rsidR="009B0FA4"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0C709A07" w14:textId="77777777">
        <w:trPr>
          <w:cantSplit/>
        </w:trPr>
        <w:tc>
          <w:tcPr>
            <w:tcW w:w="700" w:type="dxa"/>
            <w:shd w:val="clear" w:color="auto" w:fill="E7F0F9"/>
            <w:tcMar>
              <w:top w:w="0" w:type="dxa"/>
              <w:bottom w:w="0" w:type="dxa"/>
            </w:tcMar>
            <w:vAlign w:val="center"/>
          </w:tcPr>
          <w:p w14:paraId="7BA6F0DD"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734040"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4BBBB"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2BEAA"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94F67"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1825D7" w14:textId="77777777" w:rsidR="009B0FA4" w:rsidRDefault="00000000">
            <w:pPr>
              <w:keepNext/>
              <w:keepLines/>
              <w:spacing w:after="0" w:line="240" w:lineRule="auto"/>
              <w:jc w:val="center"/>
            </w:pPr>
            <w:r>
              <w:rPr>
                <w:b/>
                <w:sz w:val="18"/>
              </w:rPr>
              <w:t>Indeks (%)</w:t>
            </w:r>
          </w:p>
        </w:tc>
      </w:tr>
      <w:tr w:rsidR="009B0FA4" w14:paraId="1C8465BB" w14:textId="77777777">
        <w:trPr>
          <w:cantSplit/>
          <w:trHeight w:val="560"/>
        </w:trPr>
        <w:tc>
          <w:tcPr>
            <w:tcW w:w="700" w:type="dxa"/>
            <w:tcMar>
              <w:top w:w="0" w:type="dxa"/>
              <w:bottom w:w="0" w:type="dxa"/>
            </w:tcMar>
            <w:vAlign w:val="center"/>
          </w:tcPr>
          <w:p w14:paraId="56D1A7D4" w14:textId="77777777" w:rsidR="009B0FA4" w:rsidRDefault="00000000">
            <w:pPr>
              <w:keepNext/>
              <w:keepLines/>
              <w:spacing w:after="0" w:line="240" w:lineRule="auto"/>
            </w:pPr>
            <w:r>
              <w:rPr>
                <w:sz w:val="18"/>
              </w:rPr>
              <w:t>3293</w:t>
            </w:r>
          </w:p>
        </w:tc>
        <w:tc>
          <w:tcPr>
            <w:tcW w:w="3180" w:type="dxa"/>
            <w:tcMar>
              <w:top w:w="0" w:type="dxa"/>
              <w:bottom w:w="0" w:type="dxa"/>
            </w:tcMar>
            <w:vAlign w:val="center"/>
          </w:tcPr>
          <w:p w14:paraId="44204D14" w14:textId="77777777" w:rsidR="009B0FA4" w:rsidRDefault="00000000">
            <w:pPr>
              <w:keepNext/>
              <w:keepLines/>
              <w:spacing w:after="0" w:line="240" w:lineRule="auto"/>
            </w:pPr>
            <w:r>
              <w:rPr>
                <w:sz w:val="18"/>
              </w:rPr>
              <w:t>Reprezentacija</w:t>
            </w:r>
          </w:p>
        </w:tc>
        <w:tc>
          <w:tcPr>
            <w:tcW w:w="700" w:type="dxa"/>
            <w:tcMar>
              <w:top w:w="0" w:type="dxa"/>
              <w:bottom w:w="0" w:type="dxa"/>
            </w:tcMar>
            <w:vAlign w:val="center"/>
          </w:tcPr>
          <w:p w14:paraId="2639C2AC" w14:textId="77777777" w:rsidR="009B0FA4" w:rsidRDefault="00000000">
            <w:pPr>
              <w:keepNext/>
              <w:keepLines/>
              <w:spacing w:after="0" w:line="240" w:lineRule="auto"/>
            </w:pPr>
            <w:r>
              <w:rPr>
                <w:sz w:val="18"/>
              </w:rPr>
              <w:t>3293</w:t>
            </w:r>
          </w:p>
        </w:tc>
        <w:tc>
          <w:tcPr>
            <w:tcW w:w="1860" w:type="dxa"/>
            <w:tcMar>
              <w:top w:w="0" w:type="dxa"/>
              <w:bottom w:w="0" w:type="dxa"/>
            </w:tcMar>
            <w:vAlign w:val="center"/>
          </w:tcPr>
          <w:p w14:paraId="10EE0220" w14:textId="77777777" w:rsidR="009B0FA4" w:rsidRDefault="00000000">
            <w:pPr>
              <w:keepNext/>
              <w:keepLines/>
              <w:spacing w:after="0" w:line="240" w:lineRule="auto"/>
              <w:jc w:val="right"/>
            </w:pPr>
            <w:r>
              <w:rPr>
                <w:sz w:val="18"/>
              </w:rPr>
              <w:t>689,81</w:t>
            </w:r>
          </w:p>
        </w:tc>
        <w:tc>
          <w:tcPr>
            <w:tcW w:w="1860" w:type="dxa"/>
            <w:tcMar>
              <w:top w:w="0" w:type="dxa"/>
              <w:bottom w:w="0" w:type="dxa"/>
            </w:tcMar>
            <w:vAlign w:val="center"/>
          </w:tcPr>
          <w:p w14:paraId="15D43D99" w14:textId="77777777" w:rsidR="009B0FA4" w:rsidRDefault="00000000">
            <w:pPr>
              <w:keepNext/>
              <w:keepLines/>
              <w:spacing w:after="0" w:line="240" w:lineRule="auto"/>
              <w:jc w:val="right"/>
            </w:pPr>
            <w:r>
              <w:rPr>
                <w:sz w:val="18"/>
              </w:rPr>
              <w:t>2.409,07</w:t>
            </w:r>
          </w:p>
        </w:tc>
        <w:tc>
          <w:tcPr>
            <w:tcW w:w="700" w:type="dxa"/>
            <w:tcMar>
              <w:top w:w="0" w:type="dxa"/>
              <w:bottom w:w="0" w:type="dxa"/>
            </w:tcMar>
            <w:vAlign w:val="center"/>
          </w:tcPr>
          <w:p w14:paraId="0A4BE45C" w14:textId="77777777" w:rsidR="009B0FA4" w:rsidRDefault="00000000">
            <w:pPr>
              <w:keepNext/>
              <w:keepLines/>
              <w:spacing w:after="0" w:line="240" w:lineRule="auto"/>
              <w:jc w:val="right"/>
            </w:pPr>
            <w:r>
              <w:rPr>
                <w:sz w:val="18"/>
              </w:rPr>
              <w:t>349,2</w:t>
            </w:r>
          </w:p>
        </w:tc>
      </w:tr>
    </w:tbl>
    <w:p w14:paraId="1E3F7547" w14:textId="77777777" w:rsidR="009B0FA4" w:rsidRDefault="009B0FA4">
      <w:pPr>
        <w:spacing w:after="0"/>
      </w:pPr>
    </w:p>
    <w:p w14:paraId="0382DD11" w14:textId="77777777" w:rsidR="009B0FA4" w:rsidRDefault="00000000">
      <w:r>
        <w:t>Povećanje rashoda reprezentacije vezano je uz projekt Male Darovnice gdje su ugošćeni gosti i partneri sa Brača, te Dani zahvalnosti za plodove zemlje i Dane kruha.</w:t>
      </w:r>
    </w:p>
    <w:p w14:paraId="4E679876" w14:textId="77777777" w:rsidR="009B0FA4" w:rsidRDefault="00000000">
      <w:r>
        <w:t> </w:t>
      </w:r>
    </w:p>
    <w:p w14:paraId="7750C50D" w14:textId="77777777" w:rsidR="009B0FA4" w:rsidRDefault="009B0FA4"/>
    <w:p w14:paraId="70A469EC" w14:textId="77777777" w:rsidR="009B0FA4"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4F9AC97" w14:textId="77777777">
        <w:trPr>
          <w:cantSplit/>
        </w:trPr>
        <w:tc>
          <w:tcPr>
            <w:tcW w:w="700" w:type="dxa"/>
            <w:shd w:val="clear" w:color="auto" w:fill="E7F0F9"/>
            <w:tcMar>
              <w:top w:w="0" w:type="dxa"/>
              <w:bottom w:w="0" w:type="dxa"/>
            </w:tcMar>
            <w:vAlign w:val="center"/>
          </w:tcPr>
          <w:p w14:paraId="6E8079A5"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792F8"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E20D0"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1DBAE7"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982D20"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07EC1B" w14:textId="77777777" w:rsidR="009B0FA4" w:rsidRDefault="00000000">
            <w:pPr>
              <w:keepNext/>
              <w:keepLines/>
              <w:spacing w:after="0" w:line="240" w:lineRule="auto"/>
              <w:jc w:val="center"/>
            </w:pPr>
            <w:r>
              <w:rPr>
                <w:b/>
                <w:sz w:val="18"/>
              </w:rPr>
              <w:t>Indeks (%)</w:t>
            </w:r>
          </w:p>
        </w:tc>
      </w:tr>
      <w:tr w:rsidR="009B0FA4" w14:paraId="719E5927" w14:textId="77777777">
        <w:trPr>
          <w:cantSplit/>
          <w:trHeight w:val="560"/>
        </w:trPr>
        <w:tc>
          <w:tcPr>
            <w:tcW w:w="700" w:type="dxa"/>
            <w:tcMar>
              <w:top w:w="0" w:type="dxa"/>
              <w:bottom w:w="0" w:type="dxa"/>
            </w:tcMar>
            <w:vAlign w:val="center"/>
          </w:tcPr>
          <w:p w14:paraId="695EDC2B" w14:textId="77777777" w:rsidR="009B0FA4" w:rsidRDefault="00000000">
            <w:pPr>
              <w:keepNext/>
              <w:keepLines/>
              <w:spacing w:after="0" w:line="240" w:lineRule="auto"/>
            </w:pPr>
            <w:r>
              <w:rPr>
                <w:sz w:val="18"/>
              </w:rPr>
              <w:t>3294</w:t>
            </w:r>
          </w:p>
        </w:tc>
        <w:tc>
          <w:tcPr>
            <w:tcW w:w="3180" w:type="dxa"/>
            <w:tcMar>
              <w:top w:w="0" w:type="dxa"/>
              <w:bottom w:w="0" w:type="dxa"/>
            </w:tcMar>
            <w:vAlign w:val="center"/>
          </w:tcPr>
          <w:p w14:paraId="77314A1D" w14:textId="77777777" w:rsidR="009B0FA4" w:rsidRDefault="00000000">
            <w:pPr>
              <w:keepNext/>
              <w:keepLines/>
              <w:spacing w:after="0" w:line="240" w:lineRule="auto"/>
            </w:pPr>
            <w:r>
              <w:rPr>
                <w:sz w:val="18"/>
              </w:rPr>
              <w:t>Članarine i norme</w:t>
            </w:r>
          </w:p>
        </w:tc>
        <w:tc>
          <w:tcPr>
            <w:tcW w:w="700" w:type="dxa"/>
            <w:tcMar>
              <w:top w:w="0" w:type="dxa"/>
              <w:bottom w:w="0" w:type="dxa"/>
            </w:tcMar>
            <w:vAlign w:val="center"/>
          </w:tcPr>
          <w:p w14:paraId="38F53B56" w14:textId="77777777" w:rsidR="009B0FA4" w:rsidRDefault="00000000">
            <w:pPr>
              <w:keepNext/>
              <w:keepLines/>
              <w:spacing w:after="0" w:line="240" w:lineRule="auto"/>
            </w:pPr>
            <w:r>
              <w:rPr>
                <w:sz w:val="18"/>
              </w:rPr>
              <w:t>3294</w:t>
            </w:r>
          </w:p>
        </w:tc>
        <w:tc>
          <w:tcPr>
            <w:tcW w:w="1860" w:type="dxa"/>
            <w:tcMar>
              <w:top w:w="0" w:type="dxa"/>
              <w:bottom w:w="0" w:type="dxa"/>
            </w:tcMar>
            <w:vAlign w:val="center"/>
          </w:tcPr>
          <w:p w14:paraId="32F23560" w14:textId="77777777" w:rsidR="009B0FA4" w:rsidRDefault="00000000">
            <w:pPr>
              <w:keepNext/>
              <w:keepLines/>
              <w:spacing w:after="0" w:line="240" w:lineRule="auto"/>
              <w:jc w:val="right"/>
            </w:pPr>
            <w:r>
              <w:rPr>
                <w:sz w:val="18"/>
              </w:rPr>
              <w:t>135,00</w:t>
            </w:r>
          </w:p>
        </w:tc>
        <w:tc>
          <w:tcPr>
            <w:tcW w:w="1860" w:type="dxa"/>
            <w:tcMar>
              <w:top w:w="0" w:type="dxa"/>
              <w:bottom w:w="0" w:type="dxa"/>
            </w:tcMar>
            <w:vAlign w:val="center"/>
          </w:tcPr>
          <w:p w14:paraId="10F66344" w14:textId="77777777" w:rsidR="009B0FA4" w:rsidRDefault="00000000">
            <w:pPr>
              <w:keepNext/>
              <w:keepLines/>
              <w:spacing w:after="0" w:line="240" w:lineRule="auto"/>
              <w:jc w:val="right"/>
            </w:pPr>
            <w:r>
              <w:rPr>
                <w:sz w:val="18"/>
              </w:rPr>
              <w:t>195,00</w:t>
            </w:r>
          </w:p>
        </w:tc>
        <w:tc>
          <w:tcPr>
            <w:tcW w:w="700" w:type="dxa"/>
            <w:tcMar>
              <w:top w:w="0" w:type="dxa"/>
              <w:bottom w:w="0" w:type="dxa"/>
            </w:tcMar>
            <w:vAlign w:val="center"/>
          </w:tcPr>
          <w:p w14:paraId="574AF4CE" w14:textId="77777777" w:rsidR="009B0FA4" w:rsidRDefault="00000000">
            <w:pPr>
              <w:keepNext/>
              <w:keepLines/>
              <w:spacing w:after="0" w:line="240" w:lineRule="auto"/>
              <w:jc w:val="right"/>
            </w:pPr>
            <w:r>
              <w:rPr>
                <w:sz w:val="18"/>
              </w:rPr>
              <w:t>144,4</w:t>
            </w:r>
          </w:p>
        </w:tc>
      </w:tr>
    </w:tbl>
    <w:p w14:paraId="62CF1099" w14:textId="77777777" w:rsidR="009B0FA4" w:rsidRDefault="009B0FA4">
      <w:pPr>
        <w:spacing w:after="0"/>
      </w:pPr>
    </w:p>
    <w:p w14:paraId="3CBC98EC" w14:textId="77777777" w:rsidR="009B0FA4" w:rsidRDefault="00000000">
      <w:r>
        <w:t xml:space="preserve">Povećanje rashoda uzrokovane povećanjem članarina za </w:t>
      </w:r>
      <w:proofErr w:type="spellStart"/>
      <w:r>
        <w:t>Huroš</w:t>
      </w:r>
      <w:proofErr w:type="spellEnd"/>
      <w:r>
        <w:t xml:space="preserve"> i </w:t>
      </w:r>
      <w:proofErr w:type="spellStart"/>
      <w:r>
        <w:t>Hzoš</w:t>
      </w:r>
      <w:proofErr w:type="spellEnd"/>
      <w:r>
        <w:t>.</w:t>
      </w:r>
    </w:p>
    <w:p w14:paraId="2A435952" w14:textId="77777777" w:rsidR="009B0FA4" w:rsidRDefault="009B0FA4"/>
    <w:p w14:paraId="74C6727B" w14:textId="77777777" w:rsidR="009B0FA4"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428D354A" w14:textId="77777777">
        <w:trPr>
          <w:cantSplit/>
        </w:trPr>
        <w:tc>
          <w:tcPr>
            <w:tcW w:w="700" w:type="dxa"/>
            <w:shd w:val="clear" w:color="auto" w:fill="E7F0F9"/>
            <w:tcMar>
              <w:top w:w="0" w:type="dxa"/>
              <w:bottom w:w="0" w:type="dxa"/>
            </w:tcMar>
            <w:vAlign w:val="center"/>
          </w:tcPr>
          <w:p w14:paraId="7C22D4C3"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49353F"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CAE32"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374C1"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A2D99E"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836381" w14:textId="77777777" w:rsidR="009B0FA4" w:rsidRDefault="00000000">
            <w:pPr>
              <w:keepNext/>
              <w:keepLines/>
              <w:spacing w:after="0" w:line="240" w:lineRule="auto"/>
              <w:jc w:val="center"/>
            </w:pPr>
            <w:r>
              <w:rPr>
                <w:b/>
                <w:sz w:val="18"/>
              </w:rPr>
              <w:t>Indeks (%)</w:t>
            </w:r>
          </w:p>
        </w:tc>
      </w:tr>
      <w:tr w:rsidR="009B0FA4" w14:paraId="08E3512E" w14:textId="77777777">
        <w:trPr>
          <w:cantSplit/>
          <w:trHeight w:val="560"/>
        </w:trPr>
        <w:tc>
          <w:tcPr>
            <w:tcW w:w="700" w:type="dxa"/>
            <w:tcMar>
              <w:top w:w="0" w:type="dxa"/>
              <w:bottom w:w="0" w:type="dxa"/>
            </w:tcMar>
            <w:vAlign w:val="center"/>
          </w:tcPr>
          <w:p w14:paraId="3E42212A" w14:textId="77777777" w:rsidR="009B0FA4" w:rsidRDefault="00000000">
            <w:pPr>
              <w:keepNext/>
              <w:keepLines/>
              <w:spacing w:after="0" w:line="240" w:lineRule="auto"/>
            </w:pPr>
            <w:r>
              <w:rPr>
                <w:sz w:val="18"/>
              </w:rPr>
              <w:t>451</w:t>
            </w:r>
          </w:p>
        </w:tc>
        <w:tc>
          <w:tcPr>
            <w:tcW w:w="3180" w:type="dxa"/>
            <w:tcMar>
              <w:top w:w="0" w:type="dxa"/>
              <w:bottom w:w="0" w:type="dxa"/>
            </w:tcMar>
            <w:vAlign w:val="center"/>
          </w:tcPr>
          <w:p w14:paraId="09FF1477" w14:textId="77777777" w:rsidR="009B0FA4"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19C0C24B" w14:textId="77777777" w:rsidR="009B0FA4" w:rsidRDefault="00000000">
            <w:pPr>
              <w:keepNext/>
              <w:keepLines/>
              <w:spacing w:after="0" w:line="240" w:lineRule="auto"/>
            </w:pPr>
            <w:r>
              <w:rPr>
                <w:sz w:val="18"/>
              </w:rPr>
              <w:t>451</w:t>
            </w:r>
          </w:p>
        </w:tc>
        <w:tc>
          <w:tcPr>
            <w:tcW w:w="1860" w:type="dxa"/>
            <w:tcMar>
              <w:top w:w="0" w:type="dxa"/>
              <w:bottom w:w="0" w:type="dxa"/>
            </w:tcMar>
            <w:vAlign w:val="center"/>
          </w:tcPr>
          <w:p w14:paraId="12EA7F68" w14:textId="77777777" w:rsidR="009B0FA4" w:rsidRDefault="00000000">
            <w:pPr>
              <w:keepNext/>
              <w:keepLines/>
              <w:spacing w:after="0" w:line="240" w:lineRule="auto"/>
              <w:jc w:val="right"/>
            </w:pPr>
            <w:r>
              <w:rPr>
                <w:sz w:val="18"/>
              </w:rPr>
              <w:t>13.431,85</w:t>
            </w:r>
          </w:p>
        </w:tc>
        <w:tc>
          <w:tcPr>
            <w:tcW w:w="1860" w:type="dxa"/>
            <w:tcMar>
              <w:top w:w="0" w:type="dxa"/>
              <w:bottom w:w="0" w:type="dxa"/>
            </w:tcMar>
            <w:vAlign w:val="center"/>
          </w:tcPr>
          <w:p w14:paraId="4926692F" w14:textId="77777777" w:rsidR="009B0FA4" w:rsidRDefault="00000000">
            <w:pPr>
              <w:keepNext/>
              <w:keepLines/>
              <w:spacing w:after="0" w:line="240" w:lineRule="auto"/>
              <w:jc w:val="right"/>
            </w:pPr>
            <w:r>
              <w:rPr>
                <w:sz w:val="18"/>
              </w:rPr>
              <w:t>19.488,00</w:t>
            </w:r>
          </w:p>
        </w:tc>
        <w:tc>
          <w:tcPr>
            <w:tcW w:w="700" w:type="dxa"/>
            <w:tcMar>
              <w:top w:w="0" w:type="dxa"/>
              <w:bottom w:w="0" w:type="dxa"/>
            </w:tcMar>
            <w:vAlign w:val="center"/>
          </w:tcPr>
          <w:p w14:paraId="619E16F3" w14:textId="77777777" w:rsidR="009B0FA4" w:rsidRDefault="00000000">
            <w:pPr>
              <w:keepNext/>
              <w:keepLines/>
              <w:spacing w:after="0" w:line="240" w:lineRule="auto"/>
              <w:jc w:val="right"/>
            </w:pPr>
            <w:r>
              <w:rPr>
                <w:sz w:val="18"/>
              </w:rPr>
              <w:t>145,1</w:t>
            </w:r>
          </w:p>
        </w:tc>
      </w:tr>
    </w:tbl>
    <w:p w14:paraId="13AE1094" w14:textId="77777777" w:rsidR="009B0FA4" w:rsidRDefault="009B0FA4">
      <w:pPr>
        <w:spacing w:after="0"/>
      </w:pPr>
    </w:p>
    <w:p w14:paraId="17BEC074" w14:textId="77777777" w:rsidR="009B0FA4" w:rsidRDefault="00000000">
      <w:bookmarkStart w:id="5" w:name="_Hlk221261164"/>
      <w:r>
        <w:t>Povećanje rashoda ulaganja na građevinskim objektima za 45% u odnosu na prošlu godinu , odnosi se na projekt prekogranične suradnje  Sunčani Krov II. između Republike Hrvatske i Republike Srbije.</w:t>
      </w:r>
    </w:p>
    <w:bookmarkEnd w:id="5"/>
    <w:p w14:paraId="0BE9EEF2" w14:textId="77777777" w:rsidR="009B0FA4" w:rsidRDefault="009B0FA4"/>
    <w:p w14:paraId="2880745C" w14:textId="77777777" w:rsidR="009B0FA4"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4C5EF0BE" w14:textId="77777777">
        <w:trPr>
          <w:cantSplit/>
        </w:trPr>
        <w:tc>
          <w:tcPr>
            <w:tcW w:w="700" w:type="dxa"/>
            <w:shd w:val="clear" w:color="auto" w:fill="E7F0F9"/>
            <w:tcMar>
              <w:top w:w="0" w:type="dxa"/>
              <w:bottom w:w="0" w:type="dxa"/>
            </w:tcMar>
            <w:vAlign w:val="center"/>
          </w:tcPr>
          <w:p w14:paraId="62FCBAF9"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9DBC39"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AA16A"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F16A9"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B4F8E3"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BCDC5F" w14:textId="77777777" w:rsidR="009B0FA4" w:rsidRDefault="00000000">
            <w:pPr>
              <w:keepNext/>
              <w:keepLines/>
              <w:spacing w:after="0" w:line="240" w:lineRule="auto"/>
              <w:jc w:val="center"/>
            </w:pPr>
            <w:r>
              <w:rPr>
                <w:b/>
                <w:sz w:val="18"/>
              </w:rPr>
              <w:t>Indeks (%)</w:t>
            </w:r>
          </w:p>
        </w:tc>
      </w:tr>
      <w:tr w:rsidR="009B0FA4" w14:paraId="2C531699" w14:textId="77777777">
        <w:trPr>
          <w:cantSplit/>
          <w:trHeight w:val="560"/>
        </w:trPr>
        <w:tc>
          <w:tcPr>
            <w:tcW w:w="700" w:type="dxa"/>
            <w:tcMar>
              <w:top w:w="0" w:type="dxa"/>
              <w:bottom w:w="0" w:type="dxa"/>
            </w:tcMar>
            <w:vAlign w:val="center"/>
          </w:tcPr>
          <w:p w14:paraId="714686C2" w14:textId="77777777" w:rsidR="009B0FA4" w:rsidRDefault="00000000">
            <w:pPr>
              <w:keepNext/>
              <w:keepLines/>
              <w:spacing w:after="0" w:line="240" w:lineRule="auto"/>
            </w:pPr>
            <w:r>
              <w:rPr>
                <w:sz w:val="18"/>
              </w:rPr>
              <w:t>63613</w:t>
            </w:r>
          </w:p>
        </w:tc>
        <w:tc>
          <w:tcPr>
            <w:tcW w:w="3180" w:type="dxa"/>
            <w:tcMar>
              <w:top w:w="0" w:type="dxa"/>
              <w:bottom w:w="0" w:type="dxa"/>
            </w:tcMar>
            <w:vAlign w:val="center"/>
          </w:tcPr>
          <w:p w14:paraId="39ACA33C" w14:textId="77777777" w:rsidR="009B0FA4" w:rsidRDefault="00000000">
            <w:pPr>
              <w:keepNext/>
              <w:keepLines/>
              <w:spacing w:after="0" w:line="240" w:lineRule="auto"/>
            </w:pPr>
            <w:r>
              <w:rPr>
                <w:sz w:val="18"/>
              </w:rPr>
              <w:t>Tekuće pomoći proračunskim korisnicima iz proračuna JLP(R)S koji im nije nadležan</w:t>
            </w:r>
          </w:p>
        </w:tc>
        <w:tc>
          <w:tcPr>
            <w:tcW w:w="700" w:type="dxa"/>
            <w:tcMar>
              <w:top w:w="0" w:type="dxa"/>
              <w:bottom w:w="0" w:type="dxa"/>
            </w:tcMar>
            <w:vAlign w:val="center"/>
          </w:tcPr>
          <w:p w14:paraId="2EFEF7DC" w14:textId="77777777" w:rsidR="009B0FA4" w:rsidRDefault="00000000">
            <w:pPr>
              <w:keepNext/>
              <w:keepLines/>
              <w:spacing w:after="0" w:line="240" w:lineRule="auto"/>
            </w:pPr>
            <w:r>
              <w:rPr>
                <w:sz w:val="18"/>
              </w:rPr>
              <w:t>63613</w:t>
            </w:r>
          </w:p>
        </w:tc>
        <w:tc>
          <w:tcPr>
            <w:tcW w:w="1860" w:type="dxa"/>
            <w:tcMar>
              <w:top w:w="0" w:type="dxa"/>
              <w:bottom w:w="0" w:type="dxa"/>
            </w:tcMar>
            <w:vAlign w:val="center"/>
          </w:tcPr>
          <w:p w14:paraId="06777C35" w14:textId="77777777" w:rsidR="009B0FA4" w:rsidRDefault="00000000">
            <w:pPr>
              <w:keepNext/>
              <w:keepLines/>
              <w:spacing w:after="0" w:line="240" w:lineRule="auto"/>
              <w:jc w:val="right"/>
            </w:pPr>
            <w:r>
              <w:rPr>
                <w:sz w:val="18"/>
              </w:rPr>
              <w:t>3.035,50</w:t>
            </w:r>
          </w:p>
        </w:tc>
        <w:tc>
          <w:tcPr>
            <w:tcW w:w="1860" w:type="dxa"/>
            <w:tcMar>
              <w:top w:w="0" w:type="dxa"/>
              <w:bottom w:w="0" w:type="dxa"/>
            </w:tcMar>
            <w:vAlign w:val="center"/>
          </w:tcPr>
          <w:p w14:paraId="30E4A318" w14:textId="77777777" w:rsidR="009B0FA4" w:rsidRDefault="00000000">
            <w:pPr>
              <w:keepNext/>
              <w:keepLines/>
              <w:spacing w:after="0" w:line="240" w:lineRule="auto"/>
              <w:jc w:val="right"/>
            </w:pPr>
            <w:r>
              <w:rPr>
                <w:sz w:val="18"/>
              </w:rPr>
              <w:t>7.091,98</w:t>
            </w:r>
          </w:p>
        </w:tc>
        <w:tc>
          <w:tcPr>
            <w:tcW w:w="700" w:type="dxa"/>
            <w:tcMar>
              <w:top w:w="0" w:type="dxa"/>
              <w:bottom w:w="0" w:type="dxa"/>
            </w:tcMar>
            <w:vAlign w:val="center"/>
          </w:tcPr>
          <w:p w14:paraId="4E519F24" w14:textId="77777777" w:rsidR="009B0FA4" w:rsidRDefault="00000000">
            <w:pPr>
              <w:keepNext/>
              <w:keepLines/>
              <w:spacing w:after="0" w:line="240" w:lineRule="auto"/>
              <w:jc w:val="right"/>
            </w:pPr>
            <w:r>
              <w:rPr>
                <w:sz w:val="18"/>
              </w:rPr>
              <w:t>233,6</w:t>
            </w:r>
          </w:p>
        </w:tc>
      </w:tr>
    </w:tbl>
    <w:p w14:paraId="0A96C25A" w14:textId="77777777" w:rsidR="009B0FA4" w:rsidRDefault="009B0FA4">
      <w:pPr>
        <w:spacing w:after="0"/>
      </w:pPr>
    </w:p>
    <w:p w14:paraId="54AAB735" w14:textId="77777777" w:rsidR="009B0FA4" w:rsidRDefault="00000000">
      <w:r>
        <w:t xml:space="preserve">Tekuće pomoći odnose se na isplate Općine </w:t>
      </w:r>
      <w:proofErr w:type="spellStart"/>
      <w:r>
        <w:t>Strizivojna</w:t>
      </w:r>
      <w:proofErr w:type="spellEnd"/>
      <w:r>
        <w:t xml:space="preserve"> za rekonstrukcija </w:t>
      </w:r>
      <w:proofErr w:type="spellStart"/>
      <w:r>
        <w:t>opločne</w:t>
      </w:r>
      <w:proofErr w:type="spellEnd"/>
      <w:r>
        <w:t xml:space="preserve"> površine na ulazu u školsko dvorište, plaćanje sahrane učenice </w:t>
      </w:r>
      <w:proofErr w:type="spellStart"/>
      <w:r>
        <w:t>I.Dasović</w:t>
      </w:r>
      <w:proofErr w:type="spellEnd"/>
      <w:r>
        <w:t>, te osiguranje učenika.</w:t>
      </w:r>
    </w:p>
    <w:p w14:paraId="34435528" w14:textId="77777777" w:rsidR="009B0FA4" w:rsidRDefault="009B0FA4"/>
    <w:p w14:paraId="16269E66" w14:textId="77777777" w:rsidR="009B0FA4" w:rsidRDefault="00000000">
      <w:pPr>
        <w:keepNext/>
        <w:spacing w:line="240" w:lineRule="auto"/>
        <w:jc w:val="center"/>
      </w:pPr>
      <w:r>
        <w:rPr>
          <w:b/>
          <w:sz w:val="28"/>
        </w:rPr>
        <w:t>Bilanca</w:t>
      </w:r>
    </w:p>
    <w:p w14:paraId="629771BD" w14:textId="77777777" w:rsidR="009B0FA4"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93159F4" w14:textId="77777777">
        <w:trPr>
          <w:cantSplit/>
        </w:trPr>
        <w:tc>
          <w:tcPr>
            <w:tcW w:w="700" w:type="dxa"/>
            <w:shd w:val="clear" w:color="auto" w:fill="E7F0F9"/>
            <w:tcMar>
              <w:top w:w="0" w:type="dxa"/>
              <w:bottom w:w="0" w:type="dxa"/>
            </w:tcMar>
            <w:vAlign w:val="center"/>
          </w:tcPr>
          <w:p w14:paraId="66F352D3"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BD4976"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B8016B"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1B3FA3"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651AEB"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C686E1" w14:textId="77777777" w:rsidR="009B0FA4" w:rsidRDefault="00000000">
            <w:pPr>
              <w:keepNext/>
              <w:keepLines/>
              <w:spacing w:after="0" w:line="240" w:lineRule="auto"/>
              <w:jc w:val="center"/>
            </w:pPr>
            <w:r>
              <w:rPr>
                <w:b/>
                <w:sz w:val="18"/>
              </w:rPr>
              <w:t>Indeks (%)</w:t>
            </w:r>
          </w:p>
        </w:tc>
      </w:tr>
      <w:tr w:rsidR="009B0FA4" w14:paraId="6C3B95A2" w14:textId="77777777">
        <w:trPr>
          <w:cantSplit/>
          <w:trHeight w:val="560"/>
        </w:trPr>
        <w:tc>
          <w:tcPr>
            <w:tcW w:w="700" w:type="dxa"/>
            <w:tcMar>
              <w:top w:w="0" w:type="dxa"/>
              <w:bottom w:w="0" w:type="dxa"/>
            </w:tcMar>
            <w:vAlign w:val="center"/>
          </w:tcPr>
          <w:p w14:paraId="3554B4FE" w14:textId="77777777" w:rsidR="009B0FA4" w:rsidRDefault="00000000">
            <w:pPr>
              <w:keepNext/>
              <w:keepLines/>
              <w:spacing w:after="0" w:line="240" w:lineRule="auto"/>
            </w:pPr>
            <w:r>
              <w:rPr>
                <w:sz w:val="18"/>
              </w:rPr>
              <w:t>0226</w:t>
            </w:r>
          </w:p>
        </w:tc>
        <w:tc>
          <w:tcPr>
            <w:tcW w:w="3180" w:type="dxa"/>
            <w:tcMar>
              <w:top w:w="0" w:type="dxa"/>
              <w:bottom w:w="0" w:type="dxa"/>
            </w:tcMar>
            <w:vAlign w:val="center"/>
          </w:tcPr>
          <w:p w14:paraId="0DB03577" w14:textId="77777777" w:rsidR="009B0FA4" w:rsidRDefault="00000000">
            <w:pPr>
              <w:keepNext/>
              <w:keepLines/>
              <w:spacing w:after="0" w:line="240" w:lineRule="auto"/>
            </w:pPr>
            <w:r>
              <w:rPr>
                <w:sz w:val="18"/>
              </w:rPr>
              <w:t>Sportska i glazbena oprema</w:t>
            </w:r>
          </w:p>
        </w:tc>
        <w:tc>
          <w:tcPr>
            <w:tcW w:w="700" w:type="dxa"/>
            <w:tcMar>
              <w:top w:w="0" w:type="dxa"/>
              <w:bottom w:w="0" w:type="dxa"/>
            </w:tcMar>
            <w:vAlign w:val="center"/>
          </w:tcPr>
          <w:p w14:paraId="3BFFCAC1" w14:textId="77777777" w:rsidR="009B0FA4" w:rsidRDefault="00000000">
            <w:pPr>
              <w:keepNext/>
              <w:keepLines/>
              <w:spacing w:after="0" w:line="240" w:lineRule="auto"/>
            </w:pPr>
            <w:r>
              <w:rPr>
                <w:sz w:val="18"/>
              </w:rPr>
              <w:t>0226</w:t>
            </w:r>
          </w:p>
        </w:tc>
        <w:tc>
          <w:tcPr>
            <w:tcW w:w="1860" w:type="dxa"/>
            <w:tcMar>
              <w:top w:w="0" w:type="dxa"/>
              <w:bottom w:w="0" w:type="dxa"/>
            </w:tcMar>
            <w:vAlign w:val="center"/>
          </w:tcPr>
          <w:p w14:paraId="5F12349D" w14:textId="77777777" w:rsidR="009B0FA4" w:rsidRDefault="00000000">
            <w:pPr>
              <w:keepNext/>
              <w:keepLines/>
              <w:spacing w:after="0" w:line="240" w:lineRule="auto"/>
              <w:jc w:val="right"/>
            </w:pPr>
            <w:r>
              <w:rPr>
                <w:sz w:val="18"/>
              </w:rPr>
              <w:t>70.144,02</w:t>
            </w:r>
          </w:p>
        </w:tc>
        <w:tc>
          <w:tcPr>
            <w:tcW w:w="1860" w:type="dxa"/>
            <w:tcMar>
              <w:top w:w="0" w:type="dxa"/>
              <w:bottom w:w="0" w:type="dxa"/>
            </w:tcMar>
            <w:vAlign w:val="center"/>
          </w:tcPr>
          <w:p w14:paraId="58795775" w14:textId="77777777" w:rsidR="009B0FA4" w:rsidRDefault="00000000">
            <w:pPr>
              <w:keepNext/>
              <w:keepLines/>
              <w:spacing w:after="0" w:line="240" w:lineRule="auto"/>
              <w:jc w:val="right"/>
            </w:pPr>
            <w:r>
              <w:rPr>
                <w:sz w:val="18"/>
              </w:rPr>
              <w:t>77.443,08</w:t>
            </w:r>
          </w:p>
        </w:tc>
        <w:tc>
          <w:tcPr>
            <w:tcW w:w="700" w:type="dxa"/>
            <w:tcMar>
              <w:top w:w="0" w:type="dxa"/>
              <w:bottom w:w="0" w:type="dxa"/>
            </w:tcMar>
            <w:vAlign w:val="center"/>
          </w:tcPr>
          <w:p w14:paraId="421CF6F9" w14:textId="77777777" w:rsidR="009B0FA4" w:rsidRDefault="00000000">
            <w:pPr>
              <w:keepNext/>
              <w:keepLines/>
              <w:spacing w:after="0" w:line="240" w:lineRule="auto"/>
              <w:jc w:val="right"/>
            </w:pPr>
            <w:r>
              <w:rPr>
                <w:sz w:val="18"/>
              </w:rPr>
              <w:t>110,4</w:t>
            </w:r>
          </w:p>
        </w:tc>
      </w:tr>
    </w:tbl>
    <w:p w14:paraId="44E84643" w14:textId="77777777" w:rsidR="009B0FA4" w:rsidRDefault="009B0FA4">
      <w:pPr>
        <w:spacing w:after="0"/>
      </w:pPr>
    </w:p>
    <w:p w14:paraId="1DDC4D16" w14:textId="77777777" w:rsidR="009B0FA4" w:rsidRDefault="00000000">
      <w:r>
        <w:t xml:space="preserve">Povećanje se odnosi na donaciju 2 stola za stolni tenis od strane Hrvatskog školskog športskog saveza. Nabavljena je i stijena za penjanje kroz program B2, te navaljena razna glazbena oprema ( berda, zvučnici, </w:t>
      </w:r>
      <w:proofErr w:type="spellStart"/>
      <w:r>
        <w:t>audiocase</w:t>
      </w:r>
      <w:proofErr w:type="spellEnd"/>
      <w:r>
        <w:t>) kroz program B1 aktivnosti.</w:t>
      </w:r>
    </w:p>
    <w:p w14:paraId="2786092E" w14:textId="77777777" w:rsidR="009B0FA4" w:rsidRDefault="00000000">
      <w:r>
        <w:t> </w:t>
      </w:r>
    </w:p>
    <w:p w14:paraId="5C1AE86D" w14:textId="77777777" w:rsidR="009B0FA4" w:rsidRDefault="009B0FA4"/>
    <w:p w14:paraId="0F5378B7" w14:textId="77777777" w:rsidR="009B0FA4"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01AF054A" w14:textId="77777777">
        <w:trPr>
          <w:cantSplit/>
        </w:trPr>
        <w:tc>
          <w:tcPr>
            <w:tcW w:w="700" w:type="dxa"/>
            <w:shd w:val="clear" w:color="auto" w:fill="E7F0F9"/>
            <w:tcMar>
              <w:top w:w="0" w:type="dxa"/>
              <w:bottom w:w="0" w:type="dxa"/>
            </w:tcMar>
            <w:vAlign w:val="center"/>
          </w:tcPr>
          <w:p w14:paraId="104AB32A"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C80BF4"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7F643C"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352E68"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42391A"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59574CE" w14:textId="77777777" w:rsidR="009B0FA4" w:rsidRDefault="00000000">
            <w:pPr>
              <w:keepNext/>
              <w:keepLines/>
              <w:spacing w:after="0" w:line="240" w:lineRule="auto"/>
              <w:jc w:val="center"/>
            </w:pPr>
            <w:r>
              <w:rPr>
                <w:b/>
                <w:sz w:val="18"/>
              </w:rPr>
              <w:t>Indeks (%)</w:t>
            </w:r>
          </w:p>
        </w:tc>
      </w:tr>
      <w:tr w:rsidR="009B0FA4" w14:paraId="5808CD5B" w14:textId="77777777">
        <w:trPr>
          <w:cantSplit/>
          <w:trHeight w:val="560"/>
        </w:trPr>
        <w:tc>
          <w:tcPr>
            <w:tcW w:w="700" w:type="dxa"/>
            <w:tcMar>
              <w:top w:w="0" w:type="dxa"/>
              <w:bottom w:w="0" w:type="dxa"/>
            </w:tcMar>
            <w:vAlign w:val="center"/>
          </w:tcPr>
          <w:p w14:paraId="326AA480" w14:textId="77777777" w:rsidR="009B0FA4" w:rsidRDefault="00000000">
            <w:pPr>
              <w:keepNext/>
              <w:keepLines/>
              <w:spacing w:after="0" w:line="240" w:lineRule="auto"/>
            </w:pPr>
            <w:r>
              <w:rPr>
                <w:sz w:val="18"/>
              </w:rPr>
              <w:t>129</w:t>
            </w:r>
          </w:p>
        </w:tc>
        <w:tc>
          <w:tcPr>
            <w:tcW w:w="3180" w:type="dxa"/>
            <w:tcMar>
              <w:top w:w="0" w:type="dxa"/>
              <w:bottom w:w="0" w:type="dxa"/>
            </w:tcMar>
            <w:vAlign w:val="center"/>
          </w:tcPr>
          <w:p w14:paraId="40359A52" w14:textId="77777777" w:rsidR="009B0FA4" w:rsidRDefault="00000000">
            <w:pPr>
              <w:keepNext/>
              <w:keepLines/>
              <w:spacing w:after="0" w:line="240" w:lineRule="auto"/>
            </w:pPr>
            <w:r>
              <w:rPr>
                <w:sz w:val="18"/>
              </w:rPr>
              <w:t>Ostala potraživanja</w:t>
            </w:r>
          </w:p>
        </w:tc>
        <w:tc>
          <w:tcPr>
            <w:tcW w:w="700" w:type="dxa"/>
            <w:tcMar>
              <w:top w:w="0" w:type="dxa"/>
              <w:bottom w:w="0" w:type="dxa"/>
            </w:tcMar>
            <w:vAlign w:val="center"/>
          </w:tcPr>
          <w:p w14:paraId="636E01C5" w14:textId="77777777" w:rsidR="009B0FA4" w:rsidRDefault="00000000">
            <w:pPr>
              <w:keepNext/>
              <w:keepLines/>
              <w:spacing w:after="0" w:line="240" w:lineRule="auto"/>
            </w:pPr>
            <w:r>
              <w:rPr>
                <w:sz w:val="18"/>
              </w:rPr>
              <w:t>129</w:t>
            </w:r>
          </w:p>
        </w:tc>
        <w:tc>
          <w:tcPr>
            <w:tcW w:w="1860" w:type="dxa"/>
            <w:tcMar>
              <w:top w:w="0" w:type="dxa"/>
              <w:bottom w:w="0" w:type="dxa"/>
            </w:tcMar>
            <w:vAlign w:val="center"/>
          </w:tcPr>
          <w:p w14:paraId="0E46D56F" w14:textId="77777777" w:rsidR="009B0FA4" w:rsidRDefault="00000000">
            <w:pPr>
              <w:keepNext/>
              <w:keepLines/>
              <w:spacing w:after="0" w:line="240" w:lineRule="auto"/>
              <w:jc w:val="right"/>
            </w:pPr>
            <w:r>
              <w:rPr>
                <w:sz w:val="18"/>
              </w:rPr>
              <w:t>211,58</w:t>
            </w:r>
          </w:p>
        </w:tc>
        <w:tc>
          <w:tcPr>
            <w:tcW w:w="1860" w:type="dxa"/>
            <w:tcMar>
              <w:top w:w="0" w:type="dxa"/>
              <w:bottom w:w="0" w:type="dxa"/>
            </w:tcMar>
            <w:vAlign w:val="center"/>
          </w:tcPr>
          <w:p w14:paraId="4E76C842" w14:textId="77777777" w:rsidR="009B0FA4" w:rsidRDefault="00000000">
            <w:pPr>
              <w:keepNext/>
              <w:keepLines/>
              <w:spacing w:after="0" w:line="240" w:lineRule="auto"/>
              <w:jc w:val="right"/>
            </w:pPr>
            <w:r>
              <w:rPr>
                <w:sz w:val="18"/>
              </w:rPr>
              <w:t>2.399,68</w:t>
            </w:r>
          </w:p>
        </w:tc>
        <w:tc>
          <w:tcPr>
            <w:tcW w:w="700" w:type="dxa"/>
            <w:tcMar>
              <w:top w:w="0" w:type="dxa"/>
              <w:bottom w:w="0" w:type="dxa"/>
            </w:tcMar>
            <w:vAlign w:val="center"/>
          </w:tcPr>
          <w:p w14:paraId="3DED6A03" w14:textId="77777777" w:rsidR="009B0FA4" w:rsidRDefault="00000000">
            <w:pPr>
              <w:keepNext/>
              <w:keepLines/>
              <w:spacing w:after="0" w:line="240" w:lineRule="auto"/>
              <w:jc w:val="right"/>
            </w:pPr>
            <w:r>
              <w:rPr>
                <w:sz w:val="18"/>
              </w:rPr>
              <w:t>1134,2</w:t>
            </w:r>
          </w:p>
        </w:tc>
      </w:tr>
    </w:tbl>
    <w:p w14:paraId="64BAF4D9" w14:textId="77777777" w:rsidR="009B0FA4" w:rsidRDefault="009B0FA4">
      <w:pPr>
        <w:spacing w:after="0"/>
      </w:pPr>
    </w:p>
    <w:p w14:paraId="73500C09" w14:textId="77777777" w:rsidR="009B0FA4" w:rsidRDefault="00000000">
      <w:r>
        <w:lastRenderedPageBreak/>
        <w:t>Ostala potraživanja sastoje se od potraživanja za bolovanje za mjesec studeni i prosinac 2025, godine u iznosu od 1.467,28 eura, te potraživanja za predujmove plaćene sa 31.12.2025 godine, za odlazak učitelja na CDŠ skup u dogovoru s upravnim odjelom. Predujam će biti zatvoren u 2026. godini.</w:t>
      </w:r>
    </w:p>
    <w:p w14:paraId="60EAA1FD" w14:textId="77777777" w:rsidR="009B0FA4" w:rsidRDefault="009B0FA4"/>
    <w:p w14:paraId="24555655" w14:textId="77777777" w:rsidR="009B0FA4"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F796E95" w14:textId="77777777">
        <w:trPr>
          <w:cantSplit/>
        </w:trPr>
        <w:tc>
          <w:tcPr>
            <w:tcW w:w="700" w:type="dxa"/>
            <w:shd w:val="clear" w:color="auto" w:fill="E7F0F9"/>
            <w:tcMar>
              <w:top w:w="0" w:type="dxa"/>
              <w:bottom w:w="0" w:type="dxa"/>
            </w:tcMar>
            <w:vAlign w:val="center"/>
          </w:tcPr>
          <w:p w14:paraId="78DDB22C"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094422"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7B9D3"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F095AB"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AA7592"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6D4194" w14:textId="77777777" w:rsidR="009B0FA4" w:rsidRDefault="00000000">
            <w:pPr>
              <w:keepNext/>
              <w:keepLines/>
              <w:spacing w:after="0" w:line="240" w:lineRule="auto"/>
              <w:jc w:val="center"/>
            </w:pPr>
            <w:r>
              <w:rPr>
                <w:b/>
                <w:sz w:val="18"/>
              </w:rPr>
              <w:t>Indeks (%)</w:t>
            </w:r>
          </w:p>
        </w:tc>
      </w:tr>
      <w:tr w:rsidR="009B0FA4" w14:paraId="52107D90" w14:textId="77777777">
        <w:trPr>
          <w:cantSplit/>
          <w:trHeight w:val="560"/>
        </w:trPr>
        <w:tc>
          <w:tcPr>
            <w:tcW w:w="700" w:type="dxa"/>
            <w:tcMar>
              <w:top w:w="0" w:type="dxa"/>
              <w:bottom w:w="0" w:type="dxa"/>
            </w:tcMar>
            <w:vAlign w:val="center"/>
          </w:tcPr>
          <w:p w14:paraId="30941D3A" w14:textId="77777777" w:rsidR="009B0FA4" w:rsidRDefault="00000000">
            <w:pPr>
              <w:keepNext/>
              <w:keepLines/>
              <w:spacing w:after="0" w:line="240" w:lineRule="auto"/>
            </w:pPr>
            <w:r>
              <w:rPr>
                <w:sz w:val="18"/>
              </w:rPr>
              <w:t>16</w:t>
            </w:r>
          </w:p>
        </w:tc>
        <w:tc>
          <w:tcPr>
            <w:tcW w:w="3180" w:type="dxa"/>
            <w:tcMar>
              <w:top w:w="0" w:type="dxa"/>
              <w:bottom w:w="0" w:type="dxa"/>
            </w:tcMar>
            <w:vAlign w:val="center"/>
          </w:tcPr>
          <w:p w14:paraId="3D31FE68" w14:textId="77777777" w:rsidR="009B0FA4"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1F9A86F" w14:textId="77777777" w:rsidR="009B0FA4" w:rsidRDefault="00000000">
            <w:pPr>
              <w:keepNext/>
              <w:keepLines/>
              <w:spacing w:after="0" w:line="240" w:lineRule="auto"/>
            </w:pPr>
            <w:r>
              <w:rPr>
                <w:sz w:val="18"/>
              </w:rPr>
              <w:t>16</w:t>
            </w:r>
          </w:p>
        </w:tc>
        <w:tc>
          <w:tcPr>
            <w:tcW w:w="1860" w:type="dxa"/>
            <w:tcMar>
              <w:top w:w="0" w:type="dxa"/>
              <w:bottom w:w="0" w:type="dxa"/>
            </w:tcMar>
            <w:vAlign w:val="center"/>
          </w:tcPr>
          <w:p w14:paraId="21BF7D32" w14:textId="77777777" w:rsidR="009B0FA4" w:rsidRDefault="00000000">
            <w:pPr>
              <w:keepNext/>
              <w:keepLines/>
              <w:spacing w:after="0" w:line="240" w:lineRule="auto"/>
              <w:jc w:val="right"/>
            </w:pPr>
            <w:r>
              <w:rPr>
                <w:sz w:val="18"/>
              </w:rPr>
              <w:t>81.546,89</w:t>
            </w:r>
          </w:p>
        </w:tc>
        <w:tc>
          <w:tcPr>
            <w:tcW w:w="1860" w:type="dxa"/>
            <w:tcMar>
              <w:top w:w="0" w:type="dxa"/>
              <w:bottom w:w="0" w:type="dxa"/>
            </w:tcMar>
            <w:vAlign w:val="center"/>
          </w:tcPr>
          <w:p w14:paraId="4A32BCF5" w14:textId="77777777" w:rsidR="009B0FA4" w:rsidRDefault="00000000">
            <w:pPr>
              <w:keepNext/>
              <w:keepLines/>
              <w:spacing w:after="0" w:line="240" w:lineRule="auto"/>
              <w:jc w:val="right"/>
            </w:pPr>
            <w:r>
              <w:rPr>
                <w:sz w:val="18"/>
              </w:rPr>
              <w:t>164.247,67</w:t>
            </w:r>
          </w:p>
        </w:tc>
        <w:tc>
          <w:tcPr>
            <w:tcW w:w="700" w:type="dxa"/>
            <w:tcMar>
              <w:top w:w="0" w:type="dxa"/>
              <w:bottom w:w="0" w:type="dxa"/>
            </w:tcMar>
            <w:vAlign w:val="center"/>
          </w:tcPr>
          <w:p w14:paraId="1787DC06" w14:textId="77777777" w:rsidR="009B0FA4" w:rsidRDefault="00000000">
            <w:pPr>
              <w:keepNext/>
              <w:keepLines/>
              <w:spacing w:after="0" w:line="240" w:lineRule="auto"/>
              <w:jc w:val="right"/>
            </w:pPr>
            <w:r>
              <w:rPr>
                <w:sz w:val="18"/>
              </w:rPr>
              <w:t>201,4</w:t>
            </w:r>
          </w:p>
        </w:tc>
      </w:tr>
    </w:tbl>
    <w:p w14:paraId="5DADDDAB" w14:textId="77777777" w:rsidR="009B0FA4" w:rsidRDefault="009B0FA4">
      <w:pPr>
        <w:spacing w:after="0"/>
      </w:pPr>
    </w:p>
    <w:p w14:paraId="721DD996" w14:textId="77777777" w:rsidR="009B0FA4" w:rsidRDefault="00000000">
      <w:r>
        <w:t>Potraživanja za prihode poslovanja su se povećala zbog ukidanja konta kontinuiranih rashoda te se potraživanje za plaću za prosinac 2025. evidentira na kontu 16 u iznosu od 114.927,82 eura. . Ovdje se također nalaze potraživanja za sredstva za prehranu sufinanciranu iz državnog proračuna za prosinac 2025. u iznosu od 5.798,00 eura , te potraživanja po izlaznim računima za prosinac u iznosu od 285,78 eura, koja će biti zatvorena u 2026. godini.</w:t>
      </w:r>
    </w:p>
    <w:p w14:paraId="7E3141FB" w14:textId="77777777" w:rsidR="009B0FA4" w:rsidRDefault="00000000">
      <w:r>
        <w:t>  </w:t>
      </w:r>
    </w:p>
    <w:p w14:paraId="42BD2901" w14:textId="77777777" w:rsidR="009B0FA4" w:rsidRDefault="009B0FA4"/>
    <w:p w14:paraId="6DDAD7B6" w14:textId="77777777" w:rsidR="009B0FA4"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2807CDB2" w14:textId="77777777">
        <w:trPr>
          <w:cantSplit/>
        </w:trPr>
        <w:tc>
          <w:tcPr>
            <w:tcW w:w="700" w:type="dxa"/>
            <w:shd w:val="clear" w:color="auto" w:fill="E7F0F9"/>
            <w:tcMar>
              <w:top w:w="0" w:type="dxa"/>
              <w:bottom w:w="0" w:type="dxa"/>
            </w:tcMar>
            <w:vAlign w:val="center"/>
          </w:tcPr>
          <w:p w14:paraId="7F9264D6"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337289"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BDB0F0"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399F62"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A45548"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688D76" w14:textId="77777777" w:rsidR="009B0FA4" w:rsidRDefault="00000000">
            <w:pPr>
              <w:keepNext/>
              <w:keepLines/>
              <w:spacing w:after="0" w:line="240" w:lineRule="auto"/>
              <w:jc w:val="center"/>
            </w:pPr>
            <w:r>
              <w:rPr>
                <w:b/>
                <w:sz w:val="18"/>
              </w:rPr>
              <w:t>Indeks (%)</w:t>
            </w:r>
          </w:p>
        </w:tc>
      </w:tr>
      <w:tr w:rsidR="009B0FA4" w14:paraId="48A60006" w14:textId="77777777">
        <w:trPr>
          <w:cantSplit/>
          <w:trHeight w:val="560"/>
        </w:trPr>
        <w:tc>
          <w:tcPr>
            <w:tcW w:w="700" w:type="dxa"/>
            <w:tcMar>
              <w:top w:w="0" w:type="dxa"/>
              <w:bottom w:w="0" w:type="dxa"/>
            </w:tcMar>
            <w:vAlign w:val="center"/>
          </w:tcPr>
          <w:p w14:paraId="4E6AF9BC" w14:textId="77777777" w:rsidR="009B0FA4" w:rsidRDefault="00000000">
            <w:pPr>
              <w:keepNext/>
              <w:keepLines/>
              <w:spacing w:after="0" w:line="240" w:lineRule="auto"/>
            </w:pPr>
            <w:r>
              <w:rPr>
                <w:sz w:val="18"/>
              </w:rPr>
              <w:t>166</w:t>
            </w:r>
          </w:p>
        </w:tc>
        <w:tc>
          <w:tcPr>
            <w:tcW w:w="3180" w:type="dxa"/>
            <w:tcMar>
              <w:top w:w="0" w:type="dxa"/>
              <w:bottom w:w="0" w:type="dxa"/>
            </w:tcMar>
            <w:vAlign w:val="center"/>
          </w:tcPr>
          <w:p w14:paraId="78FB737D" w14:textId="77777777" w:rsidR="009B0FA4"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618A8C94" w14:textId="77777777" w:rsidR="009B0FA4" w:rsidRDefault="00000000">
            <w:pPr>
              <w:keepNext/>
              <w:keepLines/>
              <w:spacing w:after="0" w:line="240" w:lineRule="auto"/>
            </w:pPr>
            <w:r>
              <w:rPr>
                <w:sz w:val="18"/>
              </w:rPr>
              <w:t>166</w:t>
            </w:r>
          </w:p>
        </w:tc>
        <w:tc>
          <w:tcPr>
            <w:tcW w:w="1860" w:type="dxa"/>
            <w:tcMar>
              <w:top w:w="0" w:type="dxa"/>
              <w:bottom w:w="0" w:type="dxa"/>
            </w:tcMar>
            <w:vAlign w:val="center"/>
          </w:tcPr>
          <w:p w14:paraId="1B3FE182" w14:textId="77777777" w:rsidR="009B0FA4" w:rsidRDefault="00000000">
            <w:pPr>
              <w:keepNext/>
              <w:keepLines/>
              <w:spacing w:after="0" w:line="240" w:lineRule="auto"/>
              <w:jc w:val="right"/>
            </w:pPr>
            <w:r>
              <w:rPr>
                <w:sz w:val="18"/>
              </w:rPr>
              <w:t>119,43</w:t>
            </w:r>
          </w:p>
        </w:tc>
        <w:tc>
          <w:tcPr>
            <w:tcW w:w="1860" w:type="dxa"/>
            <w:tcMar>
              <w:top w:w="0" w:type="dxa"/>
              <w:bottom w:w="0" w:type="dxa"/>
            </w:tcMar>
            <w:vAlign w:val="center"/>
          </w:tcPr>
          <w:p w14:paraId="7CBB0699" w14:textId="77777777" w:rsidR="009B0FA4" w:rsidRDefault="00000000">
            <w:pPr>
              <w:keepNext/>
              <w:keepLines/>
              <w:spacing w:after="0" w:line="240" w:lineRule="auto"/>
              <w:jc w:val="right"/>
            </w:pPr>
            <w:r>
              <w:rPr>
                <w:sz w:val="18"/>
              </w:rPr>
              <w:t>285,78</w:t>
            </w:r>
          </w:p>
        </w:tc>
        <w:tc>
          <w:tcPr>
            <w:tcW w:w="700" w:type="dxa"/>
            <w:tcMar>
              <w:top w:w="0" w:type="dxa"/>
              <w:bottom w:w="0" w:type="dxa"/>
            </w:tcMar>
            <w:vAlign w:val="center"/>
          </w:tcPr>
          <w:p w14:paraId="2DF91BA3" w14:textId="77777777" w:rsidR="009B0FA4" w:rsidRDefault="00000000">
            <w:pPr>
              <w:keepNext/>
              <w:keepLines/>
              <w:spacing w:after="0" w:line="240" w:lineRule="auto"/>
              <w:jc w:val="right"/>
            </w:pPr>
            <w:r>
              <w:rPr>
                <w:sz w:val="18"/>
              </w:rPr>
              <w:t>239,3</w:t>
            </w:r>
          </w:p>
        </w:tc>
      </w:tr>
    </w:tbl>
    <w:p w14:paraId="235BCEC8" w14:textId="77777777" w:rsidR="009B0FA4" w:rsidRDefault="009B0FA4">
      <w:pPr>
        <w:spacing w:after="0"/>
      </w:pPr>
    </w:p>
    <w:p w14:paraId="14189804" w14:textId="77777777" w:rsidR="009B0FA4" w:rsidRDefault="00000000">
      <w:r>
        <w:t>Potraživanje po izlaznim računima za prosinac 2025. Najam dvorane i stari papir.</w:t>
      </w:r>
    </w:p>
    <w:p w14:paraId="0E8C7E43" w14:textId="77777777" w:rsidR="009B0FA4" w:rsidRDefault="009B0FA4"/>
    <w:p w14:paraId="3ED49BA5" w14:textId="77777777" w:rsidR="009B0FA4"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EF271AB" w14:textId="77777777">
        <w:trPr>
          <w:cantSplit/>
        </w:trPr>
        <w:tc>
          <w:tcPr>
            <w:tcW w:w="700" w:type="dxa"/>
            <w:shd w:val="clear" w:color="auto" w:fill="E7F0F9"/>
            <w:tcMar>
              <w:top w:w="0" w:type="dxa"/>
              <w:bottom w:w="0" w:type="dxa"/>
            </w:tcMar>
            <w:vAlign w:val="center"/>
          </w:tcPr>
          <w:p w14:paraId="7D63D178"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67E233"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DB73D"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B6A9D"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45DF81"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9C22DE" w14:textId="77777777" w:rsidR="009B0FA4" w:rsidRDefault="00000000">
            <w:pPr>
              <w:keepNext/>
              <w:keepLines/>
              <w:spacing w:after="0" w:line="240" w:lineRule="auto"/>
              <w:jc w:val="center"/>
            </w:pPr>
            <w:r>
              <w:rPr>
                <w:b/>
                <w:sz w:val="18"/>
              </w:rPr>
              <w:t>Indeks (%)</w:t>
            </w:r>
          </w:p>
        </w:tc>
      </w:tr>
      <w:tr w:rsidR="009B0FA4" w14:paraId="55BEAD53" w14:textId="77777777">
        <w:trPr>
          <w:cantSplit/>
          <w:trHeight w:val="560"/>
        </w:trPr>
        <w:tc>
          <w:tcPr>
            <w:tcW w:w="700" w:type="dxa"/>
            <w:tcMar>
              <w:top w:w="0" w:type="dxa"/>
              <w:bottom w:w="0" w:type="dxa"/>
            </w:tcMar>
            <w:vAlign w:val="center"/>
          </w:tcPr>
          <w:p w14:paraId="75FF90D9" w14:textId="77777777" w:rsidR="009B0FA4" w:rsidRDefault="00000000">
            <w:pPr>
              <w:keepNext/>
              <w:keepLines/>
              <w:spacing w:after="0" w:line="240" w:lineRule="auto"/>
            </w:pPr>
            <w:r>
              <w:rPr>
                <w:sz w:val="18"/>
              </w:rPr>
              <w:t>922</w:t>
            </w:r>
          </w:p>
        </w:tc>
        <w:tc>
          <w:tcPr>
            <w:tcW w:w="3180" w:type="dxa"/>
            <w:tcMar>
              <w:top w:w="0" w:type="dxa"/>
              <w:bottom w:w="0" w:type="dxa"/>
            </w:tcMar>
            <w:vAlign w:val="center"/>
          </w:tcPr>
          <w:p w14:paraId="6864CBF7" w14:textId="77777777" w:rsidR="009B0FA4"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7DF1BBBC" w14:textId="77777777" w:rsidR="009B0FA4" w:rsidRDefault="00000000">
            <w:pPr>
              <w:keepNext/>
              <w:keepLines/>
              <w:spacing w:after="0" w:line="240" w:lineRule="auto"/>
            </w:pPr>
            <w:r>
              <w:rPr>
                <w:sz w:val="18"/>
              </w:rPr>
              <w:t>922</w:t>
            </w:r>
          </w:p>
        </w:tc>
        <w:tc>
          <w:tcPr>
            <w:tcW w:w="1860" w:type="dxa"/>
            <w:tcMar>
              <w:top w:w="0" w:type="dxa"/>
              <w:bottom w:w="0" w:type="dxa"/>
            </w:tcMar>
            <w:vAlign w:val="center"/>
          </w:tcPr>
          <w:p w14:paraId="3DBC28E9" w14:textId="77777777" w:rsidR="009B0FA4" w:rsidRDefault="00000000">
            <w:pPr>
              <w:keepNext/>
              <w:keepLines/>
              <w:spacing w:after="0" w:line="240" w:lineRule="auto"/>
              <w:jc w:val="right"/>
            </w:pPr>
            <w:r>
              <w:rPr>
                <w:sz w:val="18"/>
              </w:rPr>
              <w:t>62.353,74</w:t>
            </w:r>
          </w:p>
        </w:tc>
        <w:tc>
          <w:tcPr>
            <w:tcW w:w="1860" w:type="dxa"/>
            <w:tcMar>
              <w:top w:w="0" w:type="dxa"/>
              <w:bottom w:w="0" w:type="dxa"/>
            </w:tcMar>
            <w:vAlign w:val="center"/>
          </w:tcPr>
          <w:p w14:paraId="767A582B" w14:textId="77777777" w:rsidR="009B0FA4" w:rsidRDefault="00000000">
            <w:pPr>
              <w:keepNext/>
              <w:keepLines/>
              <w:spacing w:after="0" w:line="240" w:lineRule="auto"/>
              <w:jc w:val="right"/>
            </w:pPr>
            <w:r>
              <w:rPr>
                <w:sz w:val="18"/>
              </w:rPr>
              <w:t>-108.716,19</w:t>
            </w:r>
          </w:p>
        </w:tc>
        <w:tc>
          <w:tcPr>
            <w:tcW w:w="700" w:type="dxa"/>
            <w:tcMar>
              <w:top w:w="0" w:type="dxa"/>
              <w:bottom w:w="0" w:type="dxa"/>
            </w:tcMar>
            <w:vAlign w:val="center"/>
          </w:tcPr>
          <w:p w14:paraId="4E956E8B" w14:textId="77777777" w:rsidR="009B0FA4" w:rsidRDefault="00000000">
            <w:pPr>
              <w:keepNext/>
              <w:keepLines/>
              <w:spacing w:after="0" w:line="240" w:lineRule="auto"/>
              <w:jc w:val="right"/>
            </w:pPr>
            <w:r>
              <w:rPr>
                <w:sz w:val="18"/>
              </w:rPr>
              <w:t>-174,4</w:t>
            </w:r>
          </w:p>
        </w:tc>
      </w:tr>
    </w:tbl>
    <w:p w14:paraId="0F0C3966" w14:textId="77777777" w:rsidR="009B0FA4" w:rsidRDefault="009B0FA4">
      <w:pPr>
        <w:spacing w:after="0"/>
      </w:pPr>
    </w:p>
    <w:p w14:paraId="6302B546" w14:textId="77777777" w:rsidR="009B0FA4" w:rsidRDefault="00000000">
      <w:bookmarkStart w:id="6" w:name="_Hlk221261279"/>
      <w:r>
        <w:t xml:space="preserve">Manjak prihoda od 108.716,19 eura proizašao je zbog novog načina knjiženja i ukidanja kontinuiranih rashoda, pri čemu ove godine imamo trinaest rashoda i dvanaest prihoda, prikazan je i rashod  plaće za mjesec prosinac 2025. u iznosu od 114.927,82 eura. Plaćene su namirnice za školsku kuhinju za mjesec prosinac, dok su sredstva doznačena od strane MZO u 2026. godini u iznosu od 5.798,00 eura. Isplaćena je plaća pomoćnicima u nastavi kroz projekt Učimo Zajedno 8 u iznosu od 8.487,86 eura. Projekt prekogranične suradnje Sunčani </w:t>
      </w:r>
      <w:r>
        <w:lastRenderedPageBreak/>
        <w:t>Krov II. sufinanciran je u iznosu od 18.523,20 eura, a sredstva od strane Ministarstva su doznačena u 2026. godini.</w:t>
      </w:r>
    </w:p>
    <w:bookmarkEnd w:id="6"/>
    <w:p w14:paraId="79F1399C" w14:textId="77777777" w:rsidR="009B0FA4" w:rsidRDefault="00000000">
      <w:r>
        <w:t>Ugovorni odnosi i slično koji uz ispunjenje određenih uvjeta mogu postati obveza ili imovina (dana kreditna pisma, hipoteke i slično) – škola nema.</w:t>
      </w:r>
    </w:p>
    <w:p w14:paraId="363C0730" w14:textId="77777777" w:rsidR="009B0FA4" w:rsidRDefault="00000000">
      <w:r>
        <w:t>Sudski sporovi – škola nema.</w:t>
      </w:r>
    </w:p>
    <w:p w14:paraId="37EC9D78" w14:textId="77777777" w:rsidR="009B0FA4" w:rsidRDefault="009B0FA4"/>
    <w:p w14:paraId="0B61E70E" w14:textId="77777777" w:rsidR="009B0FA4"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3265BAB" w14:textId="77777777">
        <w:trPr>
          <w:cantSplit/>
        </w:trPr>
        <w:tc>
          <w:tcPr>
            <w:tcW w:w="700" w:type="dxa"/>
            <w:shd w:val="clear" w:color="auto" w:fill="E7F0F9"/>
            <w:tcMar>
              <w:top w:w="0" w:type="dxa"/>
              <w:bottom w:w="0" w:type="dxa"/>
            </w:tcMar>
            <w:vAlign w:val="center"/>
          </w:tcPr>
          <w:p w14:paraId="45E9AB20"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6B674"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A25317"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5A4FC1"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B27402"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1942DA" w14:textId="77777777" w:rsidR="009B0FA4" w:rsidRDefault="00000000">
            <w:pPr>
              <w:keepNext/>
              <w:keepLines/>
              <w:spacing w:after="0" w:line="240" w:lineRule="auto"/>
              <w:jc w:val="center"/>
            </w:pPr>
            <w:r>
              <w:rPr>
                <w:b/>
                <w:sz w:val="18"/>
              </w:rPr>
              <w:t>Indeks (%)</w:t>
            </w:r>
          </w:p>
        </w:tc>
      </w:tr>
      <w:tr w:rsidR="009B0FA4" w14:paraId="6C2BF654" w14:textId="77777777">
        <w:trPr>
          <w:cantSplit/>
          <w:trHeight w:val="560"/>
        </w:trPr>
        <w:tc>
          <w:tcPr>
            <w:tcW w:w="700" w:type="dxa"/>
            <w:tcMar>
              <w:top w:w="0" w:type="dxa"/>
              <w:bottom w:w="0" w:type="dxa"/>
            </w:tcMar>
            <w:vAlign w:val="center"/>
          </w:tcPr>
          <w:p w14:paraId="61978AFB" w14:textId="77777777" w:rsidR="009B0FA4" w:rsidRDefault="00000000">
            <w:pPr>
              <w:keepNext/>
              <w:keepLines/>
              <w:spacing w:after="0" w:line="240" w:lineRule="auto"/>
            </w:pPr>
            <w:r>
              <w:rPr>
                <w:sz w:val="18"/>
              </w:rPr>
              <w:t>96</w:t>
            </w:r>
          </w:p>
        </w:tc>
        <w:tc>
          <w:tcPr>
            <w:tcW w:w="3180" w:type="dxa"/>
            <w:tcMar>
              <w:top w:w="0" w:type="dxa"/>
              <w:bottom w:w="0" w:type="dxa"/>
            </w:tcMar>
            <w:vAlign w:val="center"/>
          </w:tcPr>
          <w:p w14:paraId="0DBBB38D" w14:textId="77777777" w:rsidR="009B0FA4"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74E3DF11" w14:textId="77777777" w:rsidR="009B0FA4" w:rsidRDefault="00000000">
            <w:pPr>
              <w:keepNext/>
              <w:keepLines/>
              <w:spacing w:after="0" w:line="240" w:lineRule="auto"/>
            </w:pPr>
            <w:r>
              <w:rPr>
                <w:sz w:val="18"/>
              </w:rPr>
              <w:t>96</w:t>
            </w:r>
          </w:p>
        </w:tc>
        <w:tc>
          <w:tcPr>
            <w:tcW w:w="1860" w:type="dxa"/>
            <w:tcMar>
              <w:top w:w="0" w:type="dxa"/>
              <w:bottom w:w="0" w:type="dxa"/>
            </w:tcMar>
            <w:vAlign w:val="center"/>
          </w:tcPr>
          <w:p w14:paraId="64F18DE1" w14:textId="77777777" w:rsidR="009B0FA4" w:rsidRDefault="00000000">
            <w:pPr>
              <w:keepNext/>
              <w:keepLines/>
              <w:spacing w:after="0" w:line="240" w:lineRule="auto"/>
              <w:jc w:val="right"/>
            </w:pPr>
            <w:r>
              <w:rPr>
                <w:sz w:val="18"/>
              </w:rPr>
              <w:t>119,42</w:t>
            </w:r>
          </w:p>
        </w:tc>
        <w:tc>
          <w:tcPr>
            <w:tcW w:w="1860" w:type="dxa"/>
            <w:tcMar>
              <w:top w:w="0" w:type="dxa"/>
              <w:bottom w:w="0" w:type="dxa"/>
            </w:tcMar>
            <w:vAlign w:val="center"/>
          </w:tcPr>
          <w:p w14:paraId="21DCD093" w14:textId="77777777" w:rsidR="009B0FA4" w:rsidRDefault="00000000">
            <w:pPr>
              <w:keepNext/>
              <w:keepLines/>
              <w:spacing w:after="0" w:line="240" w:lineRule="auto"/>
              <w:jc w:val="right"/>
            </w:pPr>
            <w:r>
              <w:rPr>
                <w:sz w:val="18"/>
              </w:rPr>
              <w:t>121.011,59</w:t>
            </w:r>
          </w:p>
        </w:tc>
        <w:tc>
          <w:tcPr>
            <w:tcW w:w="700" w:type="dxa"/>
            <w:tcMar>
              <w:top w:w="0" w:type="dxa"/>
              <w:bottom w:w="0" w:type="dxa"/>
            </w:tcMar>
            <w:vAlign w:val="center"/>
          </w:tcPr>
          <w:p w14:paraId="2F3A5718" w14:textId="77777777" w:rsidR="009B0FA4" w:rsidRDefault="00000000">
            <w:pPr>
              <w:keepNext/>
              <w:keepLines/>
              <w:spacing w:after="0" w:line="240" w:lineRule="auto"/>
              <w:jc w:val="right"/>
            </w:pPr>
            <w:r>
              <w:rPr>
                <w:sz w:val="18"/>
              </w:rPr>
              <w:t>&gt;&gt;100</w:t>
            </w:r>
          </w:p>
        </w:tc>
      </w:tr>
    </w:tbl>
    <w:p w14:paraId="6D95E0B6" w14:textId="77777777" w:rsidR="009B0FA4" w:rsidRDefault="009B0FA4">
      <w:pPr>
        <w:spacing w:after="0"/>
      </w:pPr>
    </w:p>
    <w:p w14:paraId="29DA8B0C" w14:textId="77777777" w:rsidR="009B0FA4" w:rsidRDefault="00000000">
      <w:r>
        <w:t>Na kontu 96 ostvareno je više u odnosu na prošlo izvještajno razdoblje zbog novog načina knjiženja  i evidentiranja plaće  prema Zakonu o proračunu i proračunskom računovodstvu.</w:t>
      </w:r>
    </w:p>
    <w:p w14:paraId="4015189C" w14:textId="77777777" w:rsidR="009B0FA4" w:rsidRDefault="009B0FA4"/>
    <w:p w14:paraId="045DFCEE" w14:textId="77777777" w:rsidR="009B0FA4"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34D07369" w14:textId="77777777">
        <w:trPr>
          <w:cantSplit/>
        </w:trPr>
        <w:tc>
          <w:tcPr>
            <w:tcW w:w="700" w:type="dxa"/>
            <w:shd w:val="clear" w:color="auto" w:fill="E7F0F9"/>
            <w:tcMar>
              <w:top w:w="0" w:type="dxa"/>
              <w:bottom w:w="0" w:type="dxa"/>
            </w:tcMar>
            <w:vAlign w:val="center"/>
          </w:tcPr>
          <w:p w14:paraId="24BCEB4A"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9B2B87"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1DC58"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CEF102"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00E026"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A3E68D" w14:textId="77777777" w:rsidR="009B0FA4" w:rsidRDefault="00000000">
            <w:pPr>
              <w:keepNext/>
              <w:keepLines/>
              <w:spacing w:after="0" w:line="240" w:lineRule="auto"/>
              <w:jc w:val="center"/>
            </w:pPr>
            <w:r>
              <w:rPr>
                <w:b/>
                <w:sz w:val="18"/>
              </w:rPr>
              <w:t>Indeks (%)</w:t>
            </w:r>
          </w:p>
        </w:tc>
      </w:tr>
      <w:tr w:rsidR="009B0FA4" w14:paraId="64A524F1" w14:textId="77777777">
        <w:trPr>
          <w:cantSplit/>
          <w:trHeight w:val="560"/>
        </w:trPr>
        <w:tc>
          <w:tcPr>
            <w:tcW w:w="700" w:type="dxa"/>
            <w:tcMar>
              <w:top w:w="0" w:type="dxa"/>
              <w:bottom w:w="0" w:type="dxa"/>
            </w:tcMar>
            <w:vAlign w:val="center"/>
          </w:tcPr>
          <w:p w14:paraId="3BE841DC" w14:textId="77777777" w:rsidR="009B0FA4" w:rsidRDefault="00000000">
            <w:pPr>
              <w:keepNext/>
              <w:keepLines/>
              <w:spacing w:after="0" w:line="240" w:lineRule="auto"/>
            </w:pPr>
            <w:r>
              <w:rPr>
                <w:sz w:val="18"/>
              </w:rPr>
              <w:t>dio 16</w:t>
            </w:r>
          </w:p>
        </w:tc>
        <w:tc>
          <w:tcPr>
            <w:tcW w:w="3180" w:type="dxa"/>
            <w:tcMar>
              <w:top w:w="0" w:type="dxa"/>
              <w:bottom w:w="0" w:type="dxa"/>
            </w:tcMar>
            <w:vAlign w:val="center"/>
          </w:tcPr>
          <w:p w14:paraId="58337009" w14:textId="77777777" w:rsidR="009B0FA4"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485DDE50" w14:textId="77777777" w:rsidR="009B0FA4" w:rsidRDefault="00000000">
            <w:pPr>
              <w:keepNext/>
              <w:keepLines/>
              <w:spacing w:after="0" w:line="240" w:lineRule="auto"/>
            </w:pPr>
            <w:r>
              <w:rPr>
                <w:sz w:val="18"/>
              </w:rPr>
              <w:t>dio 16 N</w:t>
            </w:r>
          </w:p>
        </w:tc>
        <w:tc>
          <w:tcPr>
            <w:tcW w:w="1860" w:type="dxa"/>
            <w:tcMar>
              <w:top w:w="0" w:type="dxa"/>
              <w:bottom w:w="0" w:type="dxa"/>
            </w:tcMar>
            <w:vAlign w:val="center"/>
          </w:tcPr>
          <w:p w14:paraId="5426831F" w14:textId="77777777" w:rsidR="009B0FA4" w:rsidRDefault="00000000">
            <w:pPr>
              <w:keepNext/>
              <w:keepLines/>
              <w:spacing w:after="0" w:line="240" w:lineRule="auto"/>
              <w:jc w:val="right"/>
            </w:pPr>
            <w:r>
              <w:rPr>
                <w:sz w:val="18"/>
              </w:rPr>
              <w:t>81.427,46</w:t>
            </w:r>
          </w:p>
        </w:tc>
        <w:tc>
          <w:tcPr>
            <w:tcW w:w="1860" w:type="dxa"/>
            <w:tcMar>
              <w:top w:w="0" w:type="dxa"/>
              <w:bottom w:w="0" w:type="dxa"/>
            </w:tcMar>
            <w:vAlign w:val="center"/>
          </w:tcPr>
          <w:p w14:paraId="648110DB" w14:textId="77777777" w:rsidR="009B0FA4" w:rsidRDefault="00000000">
            <w:pPr>
              <w:keepNext/>
              <w:keepLines/>
              <w:spacing w:after="0" w:line="240" w:lineRule="auto"/>
              <w:jc w:val="right"/>
            </w:pPr>
            <w:r>
              <w:rPr>
                <w:sz w:val="18"/>
              </w:rPr>
              <w:t>164.247,67</w:t>
            </w:r>
          </w:p>
        </w:tc>
        <w:tc>
          <w:tcPr>
            <w:tcW w:w="700" w:type="dxa"/>
            <w:tcMar>
              <w:top w:w="0" w:type="dxa"/>
              <w:bottom w:w="0" w:type="dxa"/>
            </w:tcMar>
            <w:vAlign w:val="center"/>
          </w:tcPr>
          <w:p w14:paraId="46707E2B" w14:textId="77777777" w:rsidR="009B0FA4" w:rsidRDefault="00000000">
            <w:pPr>
              <w:keepNext/>
              <w:keepLines/>
              <w:spacing w:after="0" w:line="240" w:lineRule="auto"/>
              <w:jc w:val="right"/>
            </w:pPr>
            <w:r>
              <w:rPr>
                <w:sz w:val="18"/>
              </w:rPr>
              <w:t>201,7</w:t>
            </w:r>
          </w:p>
        </w:tc>
      </w:tr>
    </w:tbl>
    <w:p w14:paraId="2E870BEA" w14:textId="77777777" w:rsidR="009B0FA4" w:rsidRDefault="009B0FA4">
      <w:pPr>
        <w:spacing w:after="0"/>
      </w:pPr>
    </w:p>
    <w:p w14:paraId="0DE0EC19" w14:textId="77777777" w:rsidR="009B0FA4" w:rsidRDefault="00000000">
      <w:r>
        <w:t>Odnose se na potraživanja za plaću prosinac 2025.,  troškove prehrane učenika u školskoj kuhinji, potraživanja po izlaznim računima. </w:t>
      </w:r>
    </w:p>
    <w:p w14:paraId="08CE37A1" w14:textId="77777777" w:rsidR="009B0FA4" w:rsidRDefault="009B0FA4"/>
    <w:p w14:paraId="6A38C5F8" w14:textId="77777777" w:rsidR="009B0FA4"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739E51E4" w14:textId="77777777">
        <w:trPr>
          <w:cantSplit/>
        </w:trPr>
        <w:tc>
          <w:tcPr>
            <w:tcW w:w="700" w:type="dxa"/>
            <w:shd w:val="clear" w:color="auto" w:fill="E7F0F9"/>
            <w:tcMar>
              <w:top w:w="0" w:type="dxa"/>
              <w:bottom w:w="0" w:type="dxa"/>
            </w:tcMar>
            <w:vAlign w:val="center"/>
          </w:tcPr>
          <w:p w14:paraId="1F0FBAEC"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82C4EE"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C9A617"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F5B313" w14:textId="77777777" w:rsidR="009B0FA4"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E396E6" w14:textId="77777777" w:rsidR="009B0FA4"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20DBD5" w14:textId="77777777" w:rsidR="009B0FA4" w:rsidRDefault="00000000">
            <w:pPr>
              <w:keepNext/>
              <w:keepLines/>
              <w:spacing w:after="0" w:line="240" w:lineRule="auto"/>
              <w:jc w:val="center"/>
            </w:pPr>
            <w:r>
              <w:rPr>
                <w:b/>
                <w:sz w:val="18"/>
              </w:rPr>
              <w:t>Indeks (%)</w:t>
            </w:r>
          </w:p>
        </w:tc>
      </w:tr>
      <w:tr w:rsidR="009B0FA4" w14:paraId="65B11A2E" w14:textId="77777777">
        <w:trPr>
          <w:cantSplit/>
          <w:trHeight w:val="560"/>
        </w:trPr>
        <w:tc>
          <w:tcPr>
            <w:tcW w:w="700" w:type="dxa"/>
            <w:tcMar>
              <w:top w:w="0" w:type="dxa"/>
              <w:bottom w:w="0" w:type="dxa"/>
            </w:tcMar>
            <w:vAlign w:val="center"/>
          </w:tcPr>
          <w:p w14:paraId="1BB89E07" w14:textId="77777777" w:rsidR="009B0FA4" w:rsidRDefault="00000000">
            <w:pPr>
              <w:keepNext/>
              <w:keepLines/>
              <w:spacing w:after="0" w:line="240" w:lineRule="auto"/>
            </w:pPr>
            <w:r>
              <w:rPr>
                <w:sz w:val="18"/>
              </w:rPr>
              <w:t>12911</w:t>
            </w:r>
          </w:p>
        </w:tc>
        <w:tc>
          <w:tcPr>
            <w:tcW w:w="3180" w:type="dxa"/>
            <w:tcMar>
              <w:top w:w="0" w:type="dxa"/>
              <w:bottom w:w="0" w:type="dxa"/>
            </w:tcMar>
            <w:vAlign w:val="center"/>
          </w:tcPr>
          <w:p w14:paraId="1493324F" w14:textId="77777777" w:rsidR="009B0FA4"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6DFDCA47" w14:textId="77777777" w:rsidR="009B0FA4" w:rsidRDefault="00000000">
            <w:pPr>
              <w:keepNext/>
              <w:keepLines/>
              <w:spacing w:after="0" w:line="240" w:lineRule="auto"/>
            </w:pPr>
            <w:r>
              <w:rPr>
                <w:sz w:val="18"/>
              </w:rPr>
              <w:t>12911</w:t>
            </w:r>
          </w:p>
        </w:tc>
        <w:tc>
          <w:tcPr>
            <w:tcW w:w="1860" w:type="dxa"/>
            <w:tcMar>
              <w:top w:w="0" w:type="dxa"/>
              <w:bottom w:w="0" w:type="dxa"/>
            </w:tcMar>
            <w:vAlign w:val="center"/>
          </w:tcPr>
          <w:p w14:paraId="3C45EDDE" w14:textId="77777777" w:rsidR="009B0FA4" w:rsidRDefault="00000000">
            <w:pPr>
              <w:keepNext/>
              <w:keepLines/>
              <w:spacing w:after="0" w:line="240" w:lineRule="auto"/>
              <w:jc w:val="right"/>
            </w:pPr>
            <w:r>
              <w:rPr>
                <w:sz w:val="18"/>
              </w:rPr>
              <w:t>211,58</w:t>
            </w:r>
          </w:p>
        </w:tc>
        <w:tc>
          <w:tcPr>
            <w:tcW w:w="1860" w:type="dxa"/>
            <w:tcMar>
              <w:top w:w="0" w:type="dxa"/>
              <w:bottom w:w="0" w:type="dxa"/>
            </w:tcMar>
            <w:vAlign w:val="center"/>
          </w:tcPr>
          <w:p w14:paraId="61C34306" w14:textId="77777777" w:rsidR="009B0FA4" w:rsidRDefault="00000000">
            <w:pPr>
              <w:keepNext/>
              <w:keepLines/>
              <w:spacing w:after="0" w:line="240" w:lineRule="auto"/>
              <w:jc w:val="right"/>
            </w:pPr>
            <w:r>
              <w:rPr>
                <w:sz w:val="18"/>
              </w:rPr>
              <w:t>1.467,28</w:t>
            </w:r>
          </w:p>
        </w:tc>
        <w:tc>
          <w:tcPr>
            <w:tcW w:w="700" w:type="dxa"/>
            <w:tcMar>
              <w:top w:w="0" w:type="dxa"/>
              <w:bottom w:w="0" w:type="dxa"/>
            </w:tcMar>
            <w:vAlign w:val="center"/>
          </w:tcPr>
          <w:p w14:paraId="1AEF342B" w14:textId="77777777" w:rsidR="009B0FA4" w:rsidRDefault="00000000">
            <w:pPr>
              <w:keepNext/>
              <w:keepLines/>
              <w:spacing w:after="0" w:line="240" w:lineRule="auto"/>
              <w:jc w:val="right"/>
            </w:pPr>
            <w:r>
              <w:rPr>
                <w:sz w:val="18"/>
              </w:rPr>
              <w:t>693,5</w:t>
            </w:r>
          </w:p>
        </w:tc>
      </w:tr>
    </w:tbl>
    <w:p w14:paraId="56463844" w14:textId="77777777" w:rsidR="009B0FA4" w:rsidRDefault="009B0FA4">
      <w:pPr>
        <w:spacing w:after="0"/>
      </w:pPr>
    </w:p>
    <w:p w14:paraId="5EE97593" w14:textId="77777777" w:rsidR="009B0FA4" w:rsidRDefault="00000000">
      <w:r>
        <w:t>Odnose se na bolovanje djelatnika za mjesec studeni i prosinac 2025.</w:t>
      </w:r>
    </w:p>
    <w:p w14:paraId="3D505F52" w14:textId="77777777" w:rsidR="009B0FA4" w:rsidRDefault="009B0FA4"/>
    <w:p w14:paraId="4F659B3D" w14:textId="77777777" w:rsidR="009B0FA4" w:rsidRDefault="00000000">
      <w:pPr>
        <w:keepNext/>
        <w:spacing w:line="240" w:lineRule="auto"/>
        <w:jc w:val="center"/>
      </w:pPr>
      <w:r>
        <w:rPr>
          <w:b/>
          <w:sz w:val="28"/>
        </w:rPr>
        <w:lastRenderedPageBreak/>
        <w:t>Izvještaj o rashodima prema funkcijskoj klasifikaciji</w:t>
      </w:r>
    </w:p>
    <w:p w14:paraId="080153D2" w14:textId="77777777" w:rsidR="009B0FA4"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1760F669" w14:textId="77777777">
        <w:trPr>
          <w:cantSplit/>
        </w:trPr>
        <w:tc>
          <w:tcPr>
            <w:tcW w:w="700" w:type="dxa"/>
            <w:shd w:val="clear" w:color="auto" w:fill="E7F0F9"/>
            <w:tcMar>
              <w:top w:w="0" w:type="dxa"/>
              <w:bottom w:w="0" w:type="dxa"/>
            </w:tcMar>
            <w:vAlign w:val="center"/>
          </w:tcPr>
          <w:p w14:paraId="35F95EE7"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BAA5ED"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C3F0E"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8BBA47" w14:textId="77777777" w:rsidR="009B0FA4"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6067E" w14:textId="77777777" w:rsidR="009B0FA4"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E3DB4D" w14:textId="77777777" w:rsidR="009B0FA4" w:rsidRDefault="00000000">
            <w:pPr>
              <w:keepNext/>
              <w:keepLines/>
              <w:spacing w:after="0" w:line="240" w:lineRule="auto"/>
              <w:jc w:val="center"/>
            </w:pPr>
            <w:r>
              <w:rPr>
                <w:b/>
                <w:sz w:val="18"/>
              </w:rPr>
              <w:t>Indeks (%)</w:t>
            </w:r>
          </w:p>
        </w:tc>
      </w:tr>
      <w:tr w:rsidR="009B0FA4" w14:paraId="01638C27" w14:textId="77777777">
        <w:trPr>
          <w:cantSplit/>
          <w:trHeight w:val="560"/>
        </w:trPr>
        <w:tc>
          <w:tcPr>
            <w:tcW w:w="700" w:type="dxa"/>
            <w:tcMar>
              <w:top w:w="0" w:type="dxa"/>
              <w:bottom w:w="0" w:type="dxa"/>
            </w:tcMar>
            <w:vAlign w:val="center"/>
          </w:tcPr>
          <w:p w14:paraId="7DD9E106" w14:textId="77777777" w:rsidR="009B0FA4" w:rsidRDefault="00000000">
            <w:pPr>
              <w:keepNext/>
              <w:keepLines/>
              <w:spacing w:after="0" w:line="240" w:lineRule="auto"/>
            </w:pPr>
            <w:r>
              <w:rPr>
                <w:sz w:val="18"/>
              </w:rPr>
              <w:t>0912</w:t>
            </w:r>
          </w:p>
        </w:tc>
        <w:tc>
          <w:tcPr>
            <w:tcW w:w="3180" w:type="dxa"/>
            <w:tcMar>
              <w:top w:w="0" w:type="dxa"/>
              <w:bottom w:w="0" w:type="dxa"/>
            </w:tcMar>
            <w:vAlign w:val="center"/>
          </w:tcPr>
          <w:p w14:paraId="2A9A9CF1" w14:textId="77777777" w:rsidR="009B0FA4" w:rsidRDefault="00000000">
            <w:pPr>
              <w:keepNext/>
              <w:keepLines/>
              <w:spacing w:after="0" w:line="240" w:lineRule="auto"/>
            </w:pPr>
            <w:r>
              <w:rPr>
                <w:sz w:val="18"/>
              </w:rPr>
              <w:t>Osnovno obrazovanje</w:t>
            </w:r>
          </w:p>
        </w:tc>
        <w:tc>
          <w:tcPr>
            <w:tcW w:w="700" w:type="dxa"/>
            <w:tcMar>
              <w:top w:w="0" w:type="dxa"/>
              <w:bottom w:w="0" w:type="dxa"/>
            </w:tcMar>
            <w:vAlign w:val="center"/>
          </w:tcPr>
          <w:p w14:paraId="08838379" w14:textId="77777777" w:rsidR="009B0FA4" w:rsidRDefault="00000000">
            <w:pPr>
              <w:keepNext/>
              <w:keepLines/>
              <w:spacing w:after="0" w:line="240" w:lineRule="auto"/>
            </w:pPr>
            <w:r>
              <w:rPr>
                <w:sz w:val="18"/>
              </w:rPr>
              <w:t>0912</w:t>
            </w:r>
          </w:p>
        </w:tc>
        <w:tc>
          <w:tcPr>
            <w:tcW w:w="1860" w:type="dxa"/>
            <w:tcMar>
              <w:top w:w="0" w:type="dxa"/>
              <w:bottom w:w="0" w:type="dxa"/>
            </w:tcMar>
            <w:vAlign w:val="center"/>
          </w:tcPr>
          <w:p w14:paraId="38577C18" w14:textId="77777777" w:rsidR="009B0FA4" w:rsidRDefault="00000000">
            <w:pPr>
              <w:keepNext/>
              <w:keepLines/>
              <w:spacing w:after="0" w:line="240" w:lineRule="auto"/>
              <w:jc w:val="right"/>
            </w:pPr>
            <w:r>
              <w:rPr>
                <w:sz w:val="18"/>
              </w:rPr>
              <w:t>1.960.739,58</w:t>
            </w:r>
          </w:p>
        </w:tc>
        <w:tc>
          <w:tcPr>
            <w:tcW w:w="1860" w:type="dxa"/>
            <w:tcMar>
              <w:top w:w="0" w:type="dxa"/>
              <w:bottom w:w="0" w:type="dxa"/>
            </w:tcMar>
            <w:vAlign w:val="center"/>
          </w:tcPr>
          <w:p w14:paraId="0F4074F8" w14:textId="77777777" w:rsidR="009B0FA4" w:rsidRDefault="00000000">
            <w:pPr>
              <w:keepNext/>
              <w:keepLines/>
              <w:spacing w:after="0" w:line="240" w:lineRule="auto"/>
              <w:jc w:val="right"/>
            </w:pPr>
            <w:r>
              <w:rPr>
                <w:sz w:val="18"/>
              </w:rPr>
              <w:t>1.888.847,42</w:t>
            </w:r>
          </w:p>
        </w:tc>
        <w:tc>
          <w:tcPr>
            <w:tcW w:w="700" w:type="dxa"/>
            <w:tcMar>
              <w:top w:w="0" w:type="dxa"/>
              <w:bottom w:w="0" w:type="dxa"/>
            </w:tcMar>
            <w:vAlign w:val="center"/>
          </w:tcPr>
          <w:p w14:paraId="36D4162D" w14:textId="77777777" w:rsidR="009B0FA4" w:rsidRDefault="00000000">
            <w:pPr>
              <w:keepNext/>
              <w:keepLines/>
              <w:spacing w:after="0" w:line="240" w:lineRule="auto"/>
              <w:jc w:val="right"/>
            </w:pPr>
            <w:r>
              <w:rPr>
                <w:sz w:val="18"/>
              </w:rPr>
              <w:t>96,3</w:t>
            </w:r>
          </w:p>
        </w:tc>
      </w:tr>
    </w:tbl>
    <w:p w14:paraId="63045270" w14:textId="77777777" w:rsidR="009B0FA4" w:rsidRDefault="009B0FA4">
      <w:pPr>
        <w:spacing w:after="0"/>
      </w:pPr>
    </w:p>
    <w:p w14:paraId="37DB7B37" w14:textId="1406EBDC" w:rsidR="009B0FA4" w:rsidRDefault="00000000">
      <w:r>
        <w:t>Rashodi i izdaci po funkcijskoj klasifikaciji u izvještajnom razdoblju ostvareni su sukladno financijskom planu škole</w:t>
      </w:r>
      <w:r w:rsidR="00844B6E">
        <w:t xml:space="preserve"> </w:t>
      </w:r>
      <w:r>
        <w:t>te stvarnim potrebama redovitog obavljanja odgojno obrazovne ustanove. Najveći dio rashoda ostvaren je u okviru funkcije obrazovanja kao što je vidljivo iz izvještaja, a dodatne usluge u obrazovanju odnose se na stavku Sajam zanimanja financiran od strane Osječko baranjske županije. Obrazovanje koje se ne može definirati po stupnju odnosi se na sufinanciranje županije za realizaciju projekta Sunčani Krov II. u iznosu od 5.484,80 eura.</w:t>
      </w:r>
    </w:p>
    <w:p w14:paraId="7A12BAD4" w14:textId="77777777" w:rsidR="009B0FA4" w:rsidRDefault="00000000">
      <w:r>
        <w:t> </w:t>
      </w:r>
    </w:p>
    <w:p w14:paraId="3B964CA7" w14:textId="77777777" w:rsidR="009B0FA4" w:rsidRDefault="009B0FA4"/>
    <w:p w14:paraId="10078367" w14:textId="77777777" w:rsidR="009B0FA4" w:rsidRDefault="00000000">
      <w:pPr>
        <w:keepNext/>
        <w:spacing w:line="240" w:lineRule="auto"/>
        <w:jc w:val="center"/>
      </w:pPr>
      <w:r>
        <w:rPr>
          <w:b/>
          <w:sz w:val="28"/>
        </w:rPr>
        <w:t>Promjene u vrijednosti i obujmu imovine i obveza</w:t>
      </w:r>
    </w:p>
    <w:p w14:paraId="0B48CD01" w14:textId="77777777" w:rsidR="009B0FA4"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10E685D6" w14:textId="77777777">
        <w:trPr>
          <w:cantSplit/>
        </w:trPr>
        <w:tc>
          <w:tcPr>
            <w:tcW w:w="700" w:type="dxa"/>
            <w:shd w:val="clear" w:color="auto" w:fill="E7F0F9"/>
            <w:tcMar>
              <w:top w:w="0" w:type="dxa"/>
              <w:bottom w:w="0" w:type="dxa"/>
            </w:tcMar>
            <w:vAlign w:val="center"/>
          </w:tcPr>
          <w:p w14:paraId="02ED56E4"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2B0CCB"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96A8C8"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5D3C0" w14:textId="77777777" w:rsidR="009B0FA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8295772" w14:textId="77777777" w:rsidR="009B0FA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50CA36E" w14:textId="77777777" w:rsidR="009B0FA4" w:rsidRDefault="00000000">
            <w:pPr>
              <w:keepNext/>
              <w:keepLines/>
              <w:spacing w:after="0" w:line="240" w:lineRule="auto"/>
              <w:jc w:val="center"/>
            </w:pPr>
            <w:r>
              <w:rPr>
                <w:b/>
                <w:sz w:val="18"/>
              </w:rPr>
              <w:t>Indeks (%)</w:t>
            </w:r>
          </w:p>
        </w:tc>
      </w:tr>
      <w:tr w:rsidR="009B0FA4" w14:paraId="591E0B3E" w14:textId="77777777">
        <w:trPr>
          <w:cantSplit/>
          <w:trHeight w:val="560"/>
        </w:trPr>
        <w:tc>
          <w:tcPr>
            <w:tcW w:w="700" w:type="dxa"/>
            <w:tcMar>
              <w:top w:w="0" w:type="dxa"/>
              <w:bottom w:w="0" w:type="dxa"/>
            </w:tcMar>
            <w:vAlign w:val="center"/>
          </w:tcPr>
          <w:p w14:paraId="76A9122B" w14:textId="77777777" w:rsidR="009B0FA4" w:rsidRDefault="00000000">
            <w:pPr>
              <w:keepNext/>
              <w:keepLines/>
              <w:spacing w:after="0" w:line="240" w:lineRule="auto"/>
            </w:pPr>
            <w:r>
              <w:rPr>
                <w:sz w:val="18"/>
              </w:rPr>
              <w:t>91511</w:t>
            </w:r>
          </w:p>
        </w:tc>
        <w:tc>
          <w:tcPr>
            <w:tcW w:w="3180" w:type="dxa"/>
            <w:tcMar>
              <w:top w:w="0" w:type="dxa"/>
              <w:bottom w:w="0" w:type="dxa"/>
            </w:tcMar>
            <w:vAlign w:val="center"/>
          </w:tcPr>
          <w:p w14:paraId="4F2AFB00" w14:textId="77777777" w:rsidR="009B0FA4"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3EEC00BF" w14:textId="77777777" w:rsidR="009B0FA4" w:rsidRDefault="00000000">
            <w:pPr>
              <w:keepNext/>
              <w:keepLines/>
              <w:spacing w:after="0" w:line="240" w:lineRule="auto"/>
            </w:pPr>
            <w:r>
              <w:rPr>
                <w:sz w:val="18"/>
              </w:rPr>
              <w:t>91511</w:t>
            </w:r>
          </w:p>
        </w:tc>
        <w:tc>
          <w:tcPr>
            <w:tcW w:w="1860" w:type="dxa"/>
            <w:tcMar>
              <w:top w:w="0" w:type="dxa"/>
              <w:bottom w:w="0" w:type="dxa"/>
            </w:tcMar>
            <w:vAlign w:val="center"/>
          </w:tcPr>
          <w:p w14:paraId="7EE57FBE" w14:textId="77777777" w:rsidR="009B0FA4" w:rsidRDefault="00000000">
            <w:pPr>
              <w:keepNext/>
              <w:keepLines/>
              <w:spacing w:after="0" w:line="240" w:lineRule="auto"/>
              <w:jc w:val="right"/>
            </w:pPr>
            <w:r>
              <w:rPr>
                <w:sz w:val="18"/>
              </w:rPr>
              <w:t>0,00</w:t>
            </w:r>
          </w:p>
        </w:tc>
        <w:tc>
          <w:tcPr>
            <w:tcW w:w="1860" w:type="dxa"/>
            <w:tcMar>
              <w:top w:w="0" w:type="dxa"/>
              <w:bottom w:w="0" w:type="dxa"/>
            </w:tcMar>
            <w:vAlign w:val="center"/>
          </w:tcPr>
          <w:p w14:paraId="45628C7E" w14:textId="77777777" w:rsidR="009B0FA4" w:rsidRDefault="00000000">
            <w:pPr>
              <w:keepNext/>
              <w:keepLines/>
              <w:spacing w:after="0" w:line="240" w:lineRule="auto"/>
              <w:jc w:val="right"/>
            </w:pPr>
            <w:r>
              <w:rPr>
                <w:sz w:val="18"/>
              </w:rPr>
              <w:t>85.256,07</w:t>
            </w:r>
          </w:p>
        </w:tc>
        <w:tc>
          <w:tcPr>
            <w:tcW w:w="700" w:type="dxa"/>
            <w:tcMar>
              <w:top w:w="0" w:type="dxa"/>
              <w:bottom w:w="0" w:type="dxa"/>
            </w:tcMar>
            <w:vAlign w:val="center"/>
          </w:tcPr>
          <w:p w14:paraId="70B489F9" w14:textId="77777777" w:rsidR="009B0FA4" w:rsidRDefault="00000000">
            <w:pPr>
              <w:keepNext/>
              <w:keepLines/>
              <w:spacing w:after="0" w:line="240" w:lineRule="auto"/>
              <w:jc w:val="right"/>
            </w:pPr>
            <w:r>
              <w:rPr>
                <w:sz w:val="18"/>
              </w:rPr>
              <w:t>-</w:t>
            </w:r>
          </w:p>
        </w:tc>
      </w:tr>
    </w:tbl>
    <w:p w14:paraId="70A2380A" w14:textId="77777777" w:rsidR="009B0FA4" w:rsidRDefault="009B0FA4">
      <w:pPr>
        <w:spacing w:after="0"/>
      </w:pPr>
    </w:p>
    <w:p w14:paraId="1A4CD4C4" w14:textId="77777777" w:rsidR="009B0FA4" w:rsidRDefault="00000000">
      <w:r>
        <w:t>Iznos smanjenja u vrijednosti imovine odnosi se na ispravak vrijednosti građevinskih objekata, opreme i postrojenja te knjiga.</w:t>
      </w:r>
    </w:p>
    <w:p w14:paraId="108B23DF" w14:textId="77777777" w:rsidR="009B0FA4" w:rsidRDefault="009B0FA4"/>
    <w:p w14:paraId="44EBCC1F" w14:textId="77777777" w:rsidR="009B0FA4"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0FA4" w14:paraId="684F2479" w14:textId="77777777">
        <w:trPr>
          <w:cantSplit/>
        </w:trPr>
        <w:tc>
          <w:tcPr>
            <w:tcW w:w="700" w:type="dxa"/>
            <w:shd w:val="clear" w:color="auto" w:fill="E7F0F9"/>
            <w:tcMar>
              <w:top w:w="0" w:type="dxa"/>
              <w:bottom w:w="0" w:type="dxa"/>
            </w:tcMar>
            <w:vAlign w:val="center"/>
          </w:tcPr>
          <w:p w14:paraId="25029E40"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DC0AF"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5E5B3"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9BBB3" w14:textId="77777777" w:rsidR="009B0FA4"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A829A4B" w14:textId="77777777" w:rsidR="009B0FA4"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F660809" w14:textId="77777777" w:rsidR="009B0FA4" w:rsidRDefault="00000000">
            <w:pPr>
              <w:keepNext/>
              <w:keepLines/>
              <w:spacing w:after="0" w:line="240" w:lineRule="auto"/>
              <w:jc w:val="center"/>
            </w:pPr>
            <w:r>
              <w:rPr>
                <w:b/>
                <w:sz w:val="18"/>
              </w:rPr>
              <w:t>Indeks (%)</w:t>
            </w:r>
          </w:p>
        </w:tc>
      </w:tr>
      <w:tr w:rsidR="009B0FA4" w14:paraId="027559F7" w14:textId="77777777">
        <w:trPr>
          <w:cantSplit/>
          <w:trHeight w:val="560"/>
        </w:trPr>
        <w:tc>
          <w:tcPr>
            <w:tcW w:w="700" w:type="dxa"/>
            <w:tcMar>
              <w:top w:w="0" w:type="dxa"/>
              <w:bottom w:w="0" w:type="dxa"/>
            </w:tcMar>
            <w:vAlign w:val="center"/>
          </w:tcPr>
          <w:p w14:paraId="3F3722AE" w14:textId="77777777" w:rsidR="009B0FA4" w:rsidRDefault="00000000">
            <w:pPr>
              <w:keepNext/>
              <w:keepLines/>
              <w:spacing w:after="0" w:line="240" w:lineRule="auto"/>
            </w:pPr>
            <w:r>
              <w:rPr>
                <w:sz w:val="18"/>
              </w:rPr>
              <w:t>91512</w:t>
            </w:r>
          </w:p>
        </w:tc>
        <w:tc>
          <w:tcPr>
            <w:tcW w:w="3180" w:type="dxa"/>
            <w:tcMar>
              <w:top w:w="0" w:type="dxa"/>
              <w:bottom w:w="0" w:type="dxa"/>
            </w:tcMar>
            <w:vAlign w:val="center"/>
          </w:tcPr>
          <w:p w14:paraId="413A3631" w14:textId="77777777" w:rsidR="009B0FA4"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713DCC7D" w14:textId="77777777" w:rsidR="009B0FA4" w:rsidRDefault="00000000">
            <w:pPr>
              <w:keepNext/>
              <w:keepLines/>
              <w:spacing w:after="0" w:line="240" w:lineRule="auto"/>
            </w:pPr>
            <w:r>
              <w:rPr>
                <w:sz w:val="18"/>
              </w:rPr>
              <w:t>91512</w:t>
            </w:r>
          </w:p>
        </w:tc>
        <w:tc>
          <w:tcPr>
            <w:tcW w:w="1860" w:type="dxa"/>
            <w:tcMar>
              <w:top w:w="0" w:type="dxa"/>
              <w:bottom w:w="0" w:type="dxa"/>
            </w:tcMar>
            <w:vAlign w:val="center"/>
          </w:tcPr>
          <w:p w14:paraId="6ADADDAE" w14:textId="77777777" w:rsidR="009B0FA4" w:rsidRDefault="00000000">
            <w:pPr>
              <w:keepNext/>
              <w:keepLines/>
              <w:spacing w:after="0" w:line="240" w:lineRule="auto"/>
              <w:jc w:val="right"/>
            </w:pPr>
            <w:r>
              <w:rPr>
                <w:sz w:val="18"/>
              </w:rPr>
              <w:t>9.847,67</w:t>
            </w:r>
          </w:p>
        </w:tc>
        <w:tc>
          <w:tcPr>
            <w:tcW w:w="1860" w:type="dxa"/>
            <w:tcMar>
              <w:top w:w="0" w:type="dxa"/>
              <w:bottom w:w="0" w:type="dxa"/>
            </w:tcMar>
            <w:vAlign w:val="center"/>
          </w:tcPr>
          <w:p w14:paraId="6977493B" w14:textId="77777777" w:rsidR="009B0FA4" w:rsidRDefault="00000000">
            <w:pPr>
              <w:keepNext/>
              <w:keepLines/>
              <w:spacing w:after="0" w:line="240" w:lineRule="auto"/>
              <w:jc w:val="right"/>
            </w:pPr>
            <w:r>
              <w:rPr>
                <w:sz w:val="18"/>
              </w:rPr>
              <w:t>8.380,28</w:t>
            </w:r>
          </w:p>
        </w:tc>
        <w:tc>
          <w:tcPr>
            <w:tcW w:w="700" w:type="dxa"/>
            <w:tcMar>
              <w:top w:w="0" w:type="dxa"/>
              <w:bottom w:w="0" w:type="dxa"/>
            </w:tcMar>
            <w:vAlign w:val="center"/>
          </w:tcPr>
          <w:p w14:paraId="2041415D" w14:textId="77777777" w:rsidR="009B0FA4" w:rsidRDefault="00000000">
            <w:pPr>
              <w:keepNext/>
              <w:keepLines/>
              <w:spacing w:after="0" w:line="240" w:lineRule="auto"/>
              <w:jc w:val="right"/>
            </w:pPr>
            <w:r>
              <w:rPr>
                <w:sz w:val="18"/>
              </w:rPr>
              <w:t>85,1</w:t>
            </w:r>
          </w:p>
        </w:tc>
      </w:tr>
    </w:tbl>
    <w:p w14:paraId="6B090FA7" w14:textId="77777777" w:rsidR="009B0FA4" w:rsidRDefault="009B0FA4">
      <w:pPr>
        <w:spacing w:after="0"/>
      </w:pPr>
    </w:p>
    <w:p w14:paraId="55AA58FA" w14:textId="77777777" w:rsidR="009B0FA4" w:rsidRDefault="00000000">
      <w:r>
        <w:t>Odlukom školskog športskog saveza donirano je dva stolnoteniska stola sa pripadajućom opremom što smo iskazali kao povećanje imovine u iznosu od 1.108,98 eura, te odlukom županije Osječko-baranjske o prijenosu vlasništva sa osnivača na školu za nadzor nad radovima u iznosu od 8.738,69 eura što čini ukupno povećanje od 9.847,67 eura.  Iznos smanjenja u obujmu imovine odnosi se na iznos sitnog inventara.</w:t>
      </w:r>
    </w:p>
    <w:p w14:paraId="0324618A" w14:textId="77777777" w:rsidR="009B0FA4" w:rsidRDefault="00000000">
      <w:r>
        <w:t> </w:t>
      </w:r>
    </w:p>
    <w:p w14:paraId="25BEA222" w14:textId="77777777" w:rsidR="009B0FA4" w:rsidRDefault="009B0FA4"/>
    <w:p w14:paraId="1D5EB245" w14:textId="77777777" w:rsidR="009B0FA4" w:rsidRDefault="00000000">
      <w:pPr>
        <w:keepNext/>
        <w:spacing w:line="240" w:lineRule="auto"/>
        <w:jc w:val="center"/>
      </w:pPr>
      <w:r>
        <w:rPr>
          <w:b/>
          <w:sz w:val="28"/>
        </w:rPr>
        <w:t>Izvještaj o obvezama</w:t>
      </w:r>
    </w:p>
    <w:p w14:paraId="54E9C939" w14:textId="77777777" w:rsidR="009B0FA4"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B0FA4" w14:paraId="1BEFA466" w14:textId="77777777">
        <w:trPr>
          <w:cantSplit/>
        </w:trPr>
        <w:tc>
          <w:tcPr>
            <w:tcW w:w="700" w:type="dxa"/>
            <w:shd w:val="clear" w:color="auto" w:fill="E7F0F9"/>
            <w:tcMar>
              <w:top w:w="0" w:type="dxa"/>
              <w:bottom w:w="0" w:type="dxa"/>
            </w:tcMar>
            <w:vAlign w:val="center"/>
          </w:tcPr>
          <w:p w14:paraId="27D9667A" w14:textId="77777777" w:rsidR="009B0FA4"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3D16D5" w14:textId="77777777" w:rsidR="009B0FA4"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A1D247" w14:textId="77777777" w:rsidR="009B0FA4"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CD304" w14:textId="77777777" w:rsidR="009B0FA4"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A084FF1" w14:textId="77777777" w:rsidR="009B0FA4" w:rsidRDefault="00000000">
            <w:pPr>
              <w:keepNext/>
              <w:keepLines/>
              <w:spacing w:after="0" w:line="240" w:lineRule="auto"/>
              <w:jc w:val="center"/>
            </w:pPr>
            <w:r>
              <w:rPr>
                <w:b/>
                <w:sz w:val="18"/>
              </w:rPr>
              <w:t>Indeks (%)</w:t>
            </w:r>
          </w:p>
        </w:tc>
      </w:tr>
      <w:tr w:rsidR="009B0FA4" w14:paraId="6023DFA7" w14:textId="77777777">
        <w:trPr>
          <w:cantSplit/>
          <w:trHeight w:val="560"/>
        </w:trPr>
        <w:tc>
          <w:tcPr>
            <w:tcW w:w="700" w:type="dxa"/>
            <w:tcMar>
              <w:top w:w="0" w:type="dxa"/>
              <w:bottom w:w="0" w:type="dxa"/>
            </w:tcMar>
            <w:vAlign w:val="center"/>
          </w:tcPr>
          <w:p w14:paraId="53829A58" w14:textId="77777777" w:rsidR="009B0FA4" w:rsidRDefault="009B0FA4">
            <w:pPr>
              <w:keepNext/>
              <w:keepLines/>
              <w:spacing w:after="0" w:line="240" w:lineRule="auto"/>
            </w:pPr>
          </w:p>
        </w:tc>
        <w:tc>
          <w:tcPr>
            <w:tcW w:w="3180" w:type="dxa"/>
            <w:tcMar>
              <w:top w:w="0" w:type="dxa"/>
              <w:bottom w:w="0" w:type="dxa"/>
            </w:tcMar>
            <w:vAlign w:val="center"/>
          </w:tcPr>
          <w:p w14:paraId="54681223" w14:textId="77777777" w:rsidR="009B0FA4"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78C9F55" w14:textId="77777777" w:rsidR="009B0FA4" w:rsidRDefault="00000000">
            <w:pPr>
              <w:keepNext/>
              <w:keepLines/>
              <w:spacing w:after="0" w:line="240" w:lineRule="auto"/>
            </w:pPr>
            <w:r>
              <w:rPr>
                <w:sz w:val="18"/>
              </w:rPr>
              <w:t>V007</w:t>
            </w:r>
          </w:p>
        </w:tc>
        <w:tc>
          <w:tcPr>
            <w:tcW w:w="1860" w:type="dxa"/>
            <w:tcMar>
              <w:top w:w="0" w:type="dxa"/>
              <w:bottom w:w="0" w:type="dxa"/>
            </w:tcMar>
            <w:vAlign w:val="center"/>
          </w:tcPr>
          <w:p w14:paraId="28C958D2" w14:textId="77777777" w:rsidR="009B0FA4" w:rsidRDefault="00000000">
            <w:pPr>
              <w:keepNext/>
              <w:keepLines/>
              <w:spacing w:after="0" w:line="240" w:lineRule="auto"/>
              <w:jc w:val="right"/>
            </w:pPr>
            <w:r>
              <w:rPr>
                <w:sz w:val="18"/>
              </w:rPr>
              <w:t>0,00</w:t>
            </w:r>
          </w:p>
        </w:tc>
        <w:tc>
          <w:tcPr>
            <w:tcW w:w="700" w:type="dxa"/>
            <w:tcMar>
              <w:top w:w="0" w:type="dxa"/>
              <w:bottom w:w="0" w:type="dxa"/>
            </w:tcMar>
            <w:vAlign w:val="center"/>
          </w:tcPr>
          <w:p w14:paraId="4F613B11" w14:textId="77777777" w:rsidR="009B0FA4" w:rsidRDefault="00000000">
            <w:pPr>
              <w:keepNext/>
              <w:keepLines/>
              <w:spacing w:after="0" w:line="240" w:lineRule="auto"/>
              <w:jc w:val="right"/>
            </w:pPr>
            <w:r>
              <w:rPr>
                <w:sz w:val="18"/>
              </w:rPr>
              <w:t>-</w:t>
            </w:r>
          </w:p>
        </w:tc>
      </w:tr>
    </w:tbl>
    <w:p w14:paraId="5B47F9C2" w14:textId="77777777" w:rsidR="009B0FA4" w:rsidRDefault="009B0FA4">
      <w:pPr>
        <w:spacing w:after="0"/>
      </w:pPr>
    </w:p>
    <w:p w14:paraId="73457D7C" w14:textId="77777777" w:rsidR="009B0FA4" w:rsidRDefault="00000000">
      <w:bookmarkStart w:id="7" w:name="_Hlk221261386"/>
      <w:r>
        <w:t>Ukupne obveze na kraju izvještajnog razdoblja iznose 154.351,94 eura.</w:t>
      </w:r>
    </w:p>
    <w:bookmarkEnd w:id="7"/>
    <w:p w14:paraId="4BEC0179" w14:textId="77777777" w:rsidR="009B0FA4" w:rsidRDefault="00000000">
      <w:r>
        <w:t>Obveze se sastoje od obveza za zaposlene u iznosu od 134.381,23 eura (plaća za prosinac 2025),  obveze za materijalne rashode 14.579,98 eura, te obveza za predujmove u iznosu 932,40 eura, za plaćanje stručnog skupa učitelja u sklopu CDŠ. Predujam će biti zatvoren u 2026. godini o čemu je obaviješten i upravni odjel za financije. Obveze proračunskog korisnika za povrat u proračun OBŽ iznosi 18.523,20 eura, koji će biti vraćen u 2026. godini.</w:t>
      </w:r>
    </w:p>
    <w:p w14:paraId="38014983" w14:textId="77777777" w:rsidR="009B0FA4" w:rsidRDefault="00000000">
      <w:r>
        <w:t>Sve navedene obveze biti će podmirene u 2026. godini.</w:t>
      </w:r>
    </w:p>
    <w:p w14:paraId="246DF62A" w14:textId="77777777" w:rsidR="009B0FA4" w:rsidRDefault="009B0FA4"/>
    <w:p w14:paraId="29897F5A" w14:textId="77777777" w:rsidR="009B0FA4" w:rsidRDefault="00000000">
      <w:pPr>
        <w:keepNext/>
        <w:spacing w:line="240" w:lineRule="auto"/>
        <w:jc w:val="center"/>
      </w:pPr>
      <w:r>
        <w:rPr>
          <w:sz w:val="28"/>
        </w:rPr>
        <w:t>Bilješka 26.</w:t>
      </w:r>
    </w:p>
    <w:p w14:paraId="1AE76E39" w14:textId="77777777" w:rsidR="009B0FA4" w:rsidRDefault="00000000">
      <w:pPr>
        <w:spacing w:line="240" w:lineRule="auto"/>
        <w:jc w:val="both"/>
      </w:pPr>
      <w:r>
        <w:rPr>
          <w:b/>
        </w:rPr>
        <w:t>EU izvještaj</w:t>
      </w:r>
    </w:p>
    <w:p w14:paraId="3B7C41F8" w14:textId="77777777" w:rsidR="009B0FA4" w:rsidRDefault="00000000">
      <w:r>
        <w:t xml:space="preserve">Iz izvora 561 Europski socijalni fond financiran je projekt Učimo Zajedno 8, pomoćnika u nastavi. Na kraju izvještajnog razdoblja naša škola ima 6 pomoćnika u nastavi. Iz fonda je za rashode pomoćnika utrošeno 61.476,62 eura. Iz izvora 510 Programi Unije plaćen je rashod učiteljice Zrinske </w:t>
      </w:r>
      <w:proofErr w:type="spellStart"/>
      <w:r>
        <w:t>Racić</w:t>
      </w:r>
      <w:proofErr w:type="spellEnd"/>
      <w:r>
        <w:t xml:space="preserve"> u sklopu mobilnosti u okviru mreže </w:t>
      </w:r>
      <w:proofErr w:type="spellStart"/>
      <w:r>
        <w:t>etwinning</w:t>
      </w:r>
      <w:proofErr w:type="spellEnd"/>
      <w:r>
        <w:t>-TCA u iznosu od 390,81 euro. </w:t>
      </w:r>
    </w:p>
    <w:p w14:paraId="28FBA8F4" w14:textId="77777777" w:rsidR="009B0FA4" w:rsidRDefault="009B0FA4"/>
    <w:sectPr w:rsidR="009B0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A4"/>
    <w:rsid w:val="0020501C"/>
    <w:rsid w:val="00504A9D"/>
    <w:rsid w:val="00844B6E"/>
    <w:rsid w:val="009B0FA4"/>
    <w:rsid w:val="00E36C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DF4E"/>
  <w15:docId w15:val="{41628D08-9D6F-4480-A27F-E3E9F2F2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2215</Words>
  <Characters>12630</Characters>
  <Application>Microsoft Office Word</Application>
  <DocSecurity>0</DocSecurity>
  <Lines>105</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dcterms:created xsi:type="dcterms:W3CDTF">2026-01-30T10:05:00Z</dcterms:created>
  <dcterms:modified xsi:type="dcterms:W3CDTF">2026-02-06T08:10:00Z</dcterms:modified>
</cp:coreProperties>
</file>